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554" w:type="dxa"/>
        <w:tblLayout w:type="fixed"/>
        <w:tblLook w:val="01E0" w:firstRow="1" w:lastRow="1" w:firstColumn="1" w:lastColumn="1" w:noHBand="0" w:noVBand="0"/>
      </w:tblPr>
      <w:tblGrid>
        <w:gridCol w:w="1701"/>
        <w:gridCol w:w="9356"/>
      </w:tblGrid>
      <w:tr w:rsidR="00A668AB">
        <w:trPr>
          <w:trHeight w:hRule="exact" w:val="284"/>
        </w:trPr>
        <w:tc>
          <w:tcPr>
            <w:tcW w:w="1701" w:type="dxa"/>
            <w:vAlign w:val="bottom"/>
          </w:tcPr>
          <w:p w:rsidR="00A668AB" w:rsidRDefault="00A668AB" w:rsidP="00D060C7">
            <w:pPr>
              <w:jc w:val="right"/>
            </w:pPr>
            <w:r>
              <w:t>Datum:</w:t>
            </w:r>
          </w:p>
        </w:tc>
        <w:tc>
          <w:tcPr>
            <w:tcW w:w="9356" w:type="dxa"/>
            <w:vAlign w:val="bottom"/>
          </w:tcPr>
          <w:p w:rsidR="00A668AB" w:rsidRDefault="00A668AB" w:rsidP="00D060C7">
            <w:r>
              <w:t>23 mei 201</w:t>
            </w:r>
            <w:r w:rsidR="00283998">
              <w:t>7</w:t>
            </w:r>
          </w:p>
        </w:tc>
      </w:tr>
      <w:tr w:rsidR="00A668AB">
        <w:trPr>
          <w:trHeight w:hRule="exact" w:val="284"/>
        </w:trPr>
        <w:tc>
          <w:tcPr>
            <w:tcW w:w="1701" w:type="dxa"/>
            <w:vAlign w:val="bottom"/>
          </w:tcPr>
          <w:p w:rsidR="00A668AB" w:rsidRDefault="00A668AB" w:rsidP="00D060C7">
            <w:pPr>
              <w:jc w:val="right"/>
            </w:pPr>
            <w:r>
              <w:t>Aan:</w:t>
            </w:r>
          </w:p>
        </w:tc>
        <w:tc>
          <w:tcPr>
            <w:tcW w:w="9356" w:type="dxa"/>
            <w:vAlign w:val="bottom"/>
          </w:tcPr>
          <w:p w:rsidR="00A668AB" w:rsidRDefault="006664CA" w:rsidP="00A668AB">
            <w:r>
              <w:t>Leden van de raad</w:t>
            </w:r>
            <w:r w:rsidR="00A668AB">
              <w:t xml:space="preserve"> </w:t>
            </w:r>
          </w:p>
        </w:tc>
      </w:tr>
      <w:tr w:rsidR="00A668AB">
        <w:trPr>
          <w:trHeight w:hRule="exact" w:val="284"/>
        </w:trPr>
        <w:tc>
          <w:tcPr>
            <w:tcW w:w="1701" w:type="dxa"/>
            <w:vAlign w:val="bottom"/>
          </w:tcPr>
          <w:p w:rsidR="00A668AB" w:rsidRDefault="00A668AB" w:rsidP="00D060C7">
            <w:pPr>
              <w:jc w:val="right"/>
            </w:pPr>
            <w:r>
              <w:t>Van:</w:t>
            </w:r>
          </w:p>
        </w:tc>
        <w:tc>
          <w:tcPr>
            <w:tcW w:w="9356" w:type="dxa"/>
            <w:vAlign w:val="bottom"/>
          </w:tcPr>
          <w:p w:rsidR="00A668AB" w:rsidRDefault="006664CA" w:rsidP="00283998">
            <w:r>
              <w:t>B.O.B. Haitsma</w:t>
            </w:r>
          </w:p>
        </w:tc>
      </w:tr>
      <w:tr w:rsidR="00A668AB">
        <w:trPr>
          <w:trHeight w:hRule="exact" w:val="284"/>
        </w:trPr>
        <w:tc>
          <w:tcPr>
            <w:tcW w:w="1701" w:type="dxa"/>
            <w:vAlign w:val="bottom"/>
          </w:tcPr>
          <w:p w:rsidR="00A668AB" w:rsidRDefault="00A668AB" w:rsidP="00D060C7">
            <w:pPr>
              <w:jc w:val="right"/>
            </w:pPr>
            <w:r>
              <w:t>Onderwerp:</w:t>
            </w:r>
          </w:p>
        </w:tc>
        <w:tc>
          <w:tcPr>
            <w:tcW w:w="9356" w:type="dxa"/>
            <w:vAlign w:val="bottom"/>
          </w:tcPr>
          <w:p w:rsidR="00A668AB" w:rsidRDefault="00A668AB" w:rsidP="00D060C7">
            <w:r>
              <w:t>Amendement bij de</w:t>
            </w:r>
            <w:r w:rsidR="00B933C0">
              <w:t xml:space="preserve"> Nota Armoedebeleid 2017-2020 </w:t>
            </w:r>
            <w:r>
              <w:t>Consensus van de ChristenUnie</w:t>
            </w:r>
          </w:p>
          <w:p w:rsidR="00283998" w:rsidRDefault="00283998" w:rsidP="00D060C7"/>
          <w:p w:rsidR="00283998" w:rsidRDefault="00283998" w:rsidP="00D060C7"/>
        </w:tc>
      </w:tr>
    </w:tbl>
    <w:p w:rsidR="00A668AB" w:rsidRDefault="00A668AB" w:rsidP="00376B8D"/>
    <w:p w:rsidR="00283998" w:rsidRDefault="00283998" w:rsidP="00376B8D"/>
    <w:p w:rsidR="00283998" w:rsidRPr="00F413A9" w:rsidRDefault="00283998" w:rsidP="00376B8D">
      <w:pPr>
        <w:rPr>
          <w:i/>
        </w:rPr>
      </w:pPr>
      <w:r w:rsidRPr="00F413A9">
        <w:rPr>
          <w:i/>
        </w:rPr>
        <w:t>Inleiding.</w:t>
      </w:r>
    </w:p>
    <w:p w:rsidR="00135B26" w:rsidRDefault="00135B26" w:rsidP="00135B26">
      <w:r>
        <w:t>Door de ChristenUnie is tijdens de raadsvergadering van 22 mei jl. een amendement ingediend bij de Nota Armoedebeleid 2017 – 2020. Kern van het amendement is dat bij de uitbesteding van de heffing en inning van de gemeentelijke belastingen in 2015 aan Cocensus is afgesproken dat dit onder gelijke uitgangspunten/normen plaatsvond als tot 2015 door de gemeente werden gehanteerd. Het amendement namens de ChristenUnie luidt:</w:t>
      </w:r>
    </w:p>
    <w:p w:rsidR="00135B26" w:rsidRDefault="00135B26" w:rsidP="00135B26"/>
    <w:p w:rsidR="00135B26" w:rsidRDefault="00135B26" w:rsidP="00135B26">
      <w:pPr>
        <w:rPr>
          <w:rFonts w:cs="Arial"/>
        </w:rPr>
      </w:pPr>
      <w:r>
        <w:rPr>
          <w:rFonts w:cs="Arial"/>
        </w:rPr>
        <w:t>Amendement bij de Nota Armoedebeleid 2017-2020</w:t>
      </w:r>
    </w:p>
    <w:p w:rsidR="00135B26" w:rsidRDefault="00135B26" w:rsidP="00135B26">
      <w:pPr>
        <w:rPr>
          <w:rFonts w:cs="Arial"/>
        </w:rPr>
      </w:pPr>
    </w:p>
    <w:p w:rsidR="00135B26" w:rsidRPr="00A668AB" w:rsidRDefault="00135B26" w:rsidP="00135B26">
      <w:pPr>
        <w:ind w:left="708"/>
        <w:rPr>
          <w:rFonts w:cs="Arial"/>
          <w:b/>
          <w:i/>
        </w:rPr>
      </w:pPr>
      <w:r w:rsidRPr="00A668AB">
        <w:rPr>
          <w:rFonts w:cs="Arial"/>
          <w:b/>
          <w:i/>
        </w:rPr>
        <w:t>besluit:</w:t>
      </w:r>
    </w:p>
    <w:p w:rsidR="00135B26" w:rsidRPr="00A668AB" w:rsidRDefault="00135B26" w:rsidP="00135B26">
      <w:pPr>
        <w:ind w:left="708"/>
        <w:rPr>
          <w:rFonts w:cs="Arial"/>
          <w:i/>
        </w:rPr>
      </w:pPr>
      <w:r w:rsidRPr="00A668AB">
        <w:rPr>
          <w:rFonts w:cs="Arial"/>
          <w:i/>
        </w:rPr>
        <w:t>Een extra beslispunt aan het conceptraadsbesluit toe te voegen met de volgende tekst:</w:t>
      </w:r>
    </w:p>
    <w:p w:rsidR="00135B26" w:rsidRPr="00A668AB" w:rsidRDefault="00135B26" w:rsidP="00135B26">
      <w:pPr>
        <w:pStyle w:val="Lijstalinea"/>
        <w:numPr>
          <w:ilvl w:val="0"/>
          <w:numId w:val="1"/>
        </w:numPr>
        <w:ind w:left="1428"/>
        <w:rPr>
          <w:rFonts w:ascii="Arial" w:hAnsi="Arial" w:cs="Arial"/>
          <w:i/>
          <w:sz w:val="20"/>
          <w:szCs w:val="20"/>
        </w:rPr>
      </w:pPr>
      <w:r w:rsidRPr="00A668AB">
        <w:rPr>
          <w:rFonts w:ascii="Arial" w:hAnsi="Arial" w:cs="Arial"/>
          <w:i/>
          <w:sz w:val="20"/>
          <w:szCs w:val="20"/>
        </w:rPr>
        <w:t>In het kader van gestructureerde armoedebestrijding, Co</w:t>
      </w:r>
      <w:r>
        <w:rPr>
          <w:rFonts w:ascii="Arial" w:hAnsi="Arial" w:cs="Arial"/>
          <w:i/>
          <w:sz w:val="20"/>
          <w:szCs w:val="20"/>
        </w:rPr>
        <w:t>c</w:t>
      </w:r>
      <w:r w:rsidRPr="00A668AB">
        <w:rPr>
          <w:rFonts w:ascii="Arial" w:hAnsi="Arial" w:cs="Arial"/>
          <w:i/>
          <w:sz w:val="20"/>
          <w:szCs w:val="20"/>
        </w:rPr>
        <w:t>ensus opdracht te geven dezelfde uitgangspunten voor kwijtschelding te hanteren als de gemeente Den Helder.</w:t>
      </w:r>
    </w:p>
    <w:p w:rsidR="00135B26" w:rsidRPr="00A668AB" w:rsidRDefault="00135B26" w:rsidP="00135B26">
      <w:pPr>
        <w:ind w:left="708"/>
        <w:rPr>
          <w:rFonts w:cs="Arial"/>
          <w:b/>
          <w:i/>
        </w:rPr>
      </w:pPr>
    </w:p>
    <w:p w:rsidR="00135B26" w:rsidRPr="00A668AB" w:rsidRDefault="00135B26" w:rsidP="00135B26">
      <w:pPr>
        <w:ind w:left="708"/>
        <w:rPr>
          <w:rFonts w:cs="Arial"/>
          <w:i/>
        </w:rPr>
      </w:pPr>
      <w:r w:rsidRPr="00A668AB">
        <w:rPr>
          <w:rFonts w:cs="Arial"/>
          <w:b/>
          <w:i/>
        </w:rPr>
        <w:t>Toelichting</w:t>
      </w:r>
    </w:p>
    <w:p w:rsidR="00135B26" w:rsidRDefault="00135B26" w:rsidP="00135B26">
      <w:pPr>
        <w:ind w:left="708"/>
        <w:rPr>
          <w:rFonts w:cs="Arial"/>
          <w:i/>
        </w:rPr>
      </w:pPr>
      <w:r w:rsidRPr="00A668AB">
        <w:rPr>
          <w:rFonts w:cs="Arial"/>
          <w:i/>
        </w:rPr>
        <w:t>De gemeenteraad heeft duidelijke uitgangspunten vastgesteld met betrekking tot het kwijtscheldingsbeleid. Bij de uitbesteding van de in</w:t>
      </w:r>
      <w:r>
        <w:rPr>
          <w:rFonts w:cs="Arial"/>
          <w:i/>
        </w:rPr>
        <w:t>ning van de belastingen door Coc</w:t>
      </w:r>
      <w:r w:rsidRPr="00A668AB">
        <w:rPr>
          <w:rFonts w:cs="Arial"/>
          <w:i/>
        </w:rPr>
        <w:t>ensus is opnieuw aangegeven dat we hechten aan onze uitgangspunten. Naar later bleek hanteert Co</w:t>
      </w:r>
      <w:r>
        <w:rPr>
          <w:rFonts w:cs="Arial"/>
          <w:i/>
        </w:rPr>
        <w:t>c</w:t>
      </w:r>
      <w:r w:rsidRPr="00A668AB">
        <w:rPr>
          <w:rFonts w:cs="Arial"/>
          <w:i/>
        </w:rPr>
        <w:t>ensus andere normen onder het mom dat maatwerk duur uit zou pakken voor Den Helder. Echter bij uitbesteding is dit wel ons uitgangspunt geweest</w:t>
      </w:r>
    </w:p>
    <w:p w:rsidR="00135B26" w:rsidRDefault="00135B26" w:rsidP="00135B26">
      <w:pPr>
        <w:rPr>
          <w:rFonts w:cs="Arial"/>
          <w:i/>
        </w:rPr>
      </w:pPr>
    </w:p>
    <w:p w:rsidR="00135B26" w:rsidRPr="00F413A9" w:rsidRDefault="00F413A9" w:rsidP="00135B26">
      <w:pPr>
        <w:rPr>
          <w:i/>
          <w:iCs/>
        </w:rPr>
      </w:pPr>
      <w:r w:rsidRPr="00F413A9">
        <w:rPr>
          <w:i/>
          <w:iCs/>
        </w:rPr>
        <w:t>Gemeentelijk beleid.</w:t>
      </w:r>
    </w:p>
    <w:p w:rsidR="00754435" w:rsidRDefault="00F413A9" w:rsidP="00F413A9">
      <w:r>
        <w:rPr>
          <w:iCs/>
        </w:rPr>
        <w:t xml:space="preserve">Naar aanleiding van het amendement heeft overleg met Cocensus plaatsgevonden waaruit blijkt dat de </w:t>
      </w:r>
      <w:r>
        <w:t xml:space="preserve"> landelijke wet- en regelgeving en de gemeentelijke verordening ten aanzien van kwijtschelding geen ruimte bieden voor een eigen interpretatie en dus niet multi-interpretabel zijn. Dit is geregeld in de </w:t>
      </w:r>
      <w:r>
        <w:rPr>
          <w:rFonts w:ascii="Times New Roman" w:hAnsi="Times New Roman"/>
          <w:sz w:val="14"/>
          <w:szCs w:val="14"/>
        </w:rPr>
        <w:t xml:space="preserve"> </w:t>
      </w:r>
      <w:r w:rsidR="00754435">
        <w:t>Invorderingswet 1990, artikel 26</w:t>
      </w:r>
      <w:r>
        <w:t>;</w:t>
      </w:r>
      <w:r>
        <w:rPr>
          <w:rFonts w:ascii="Times New Roman" w:hAnsi="Times New Roman"/>
          <w:sz w:val="14"/>
          <w:szCs w:val="14"/>
        </w:rPr>
        <w:t xml:space="preserve"> </w:t>
      </w:r>
      <w:r>
        <w:t xml:space="preserve">Uitvoeringsregeling Invorderingswet 1990, artikel 7 e.v. De gemeente Den Helder is, en was, gehouden conform de landelijke wet- en regelgeving te opereren. Dit was voor de uitbesteding aan Cocensus in 2015 het geval en geldt ook na de uitbesteding tot heden.  </w:t>
      </w:r>
    </w:p>
    <w:p w:rsidR="00135B26" w:rsidRDefault="00135B26" w:rsidP="00376B8D"/>
    <w:p w:rsidR="00283998" w:rsidRDefault="00283998" w:rsidP="00376B8D"/>
    <w:sectPr w:rsidR="00283998" w:rsidSect="00AC1970">
      <w:headerReference w:type="first" r:id="rId8"/>
      <w:pgSz w:w="11906" w:h="16838" w:code="9"/>
      <w:pgMar w:top="340" w:right="567" w:bottom="567" w:left="1871" w:header="312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00E3" w:rsidRDefault="00F000E3">
      <w:pPr>
        <w:spacing w:line="240" w:lineRule="auto"/>
      </w:pPr>
      <w:r>
        <w:separator/>
      </w:r>
    </w:p>
  </w:endnote>
  <w:endnote w:type="continuationSeparator" w:id="0">
    <w:p w:rsidR="00F000E3" w:rsidRDefault="00F000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4HELDER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00E3" w:rsidRDefault="00F000E3">
      <w:pPr>
        <w:spacing w:line="240" w:lineRule="auto"/>
      </w:pPr>
      <w:r>
        <w:separator/>
      </w:r>
    </w:p>
  </w:footnote>
  <w:footnote w:type="continuationSeparator" w:id="0">
    <w:p w:rsidR="00F000E3" w:rsidRDefault="00F000E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1554" w:type="dxa"/>
      <w:tblLayout w:type="fixed"/>
      <w:tblLook w:val="01E0" w:firstRow="1" w:lastRow="1" w:firstColumn="1" w:lastColumn="1" w:noHBand="0" w:noVBand="0"/>
    </w:tblPr>
    <w:tblGrid>
      <w:gridCol w:w="2880"/>
      <w:gridCol w:w="8175"/>
    </w:tblGrid>
    <w:tr w:rsidR="00177D1E">
      <w:trPr>
        <w:trHeight w:hRule="exact" w:val="1474"/>
      </w:trPr>
      <w:tc>
        <w:tcPr>
          <w:tcW w:w="2880" w:type="dxa"/>
        </w:tcPr>
        <w:p w:rsidR="00177D1E" w:rsidRPr="0092204A" w:rsidRDefault="00177D1E" w:rsidP="00893803">
          <w:pPr>
            <w:rPr>
              <w:rStyle w:val="Logo"/>
            </w:rPr>
          </w:pPr>
          <w:r w:rsidRPr="0092204A">
            <w:rPr>
              <w:rStyle w:val="Logo"/>
            </w:rPr>
            <w:t>¥</w:t>
          </w:r>
        </w:p>
      </w:tc>
      <w:tc>
        <w:tcPr>
          <w:tcW w:w="8175" w:type="dxa"/>
          <w:vAlign w:val="bottom"/>
        </w:tcPr>
        <w:p w:rsidR="00177D1E" w:rsidRPr="00F86971" w:rsidRDefault="00A668AB" w:rsidP="00893803">
          <w:pPr>
            <w:pStyle w:val="Modelnaam"/>
          </w:pPr>
          <w:r>
            <w:t>Memo</w:t>
          </w:r>
        </w:p>
      </w:tc>
    </w:tr>
  </w:tbl>
  <w:p w:rsidR="00177D1E" w:rsidRPr="00893803" w:rsidRDefault="00177D1E" w:rsidP="0089380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D66A94"/>
    <w:multiLevelType w:val="hybridMultilevel"/>
    <w:tmpl w:val="F29CD3F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nl-NL" w:vendorID="1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668AB"/>
    <w:rsid w:val="0003320A"/>
    <w:rsid w:val="000A4087"/>
    <w:rsid w:val="000F1D7D"/>
    <w:rsid w:val="00135B26"/>
    <w:rsid w:val="00170A77"/>
    <w:rsid w:val="00177D1E"/>
    <w:rsid w:val="001846DC"/>
    <w:rsid w:val="00186754"/>
    <w:rsid w:val="001A50B6"/>
    <w:rsid w:val="001F300B"/>
    <w:rsid w:val="00254557"/>
    <w:rsid w:val="00283998"/>
    <w:rsid w:val="002E2EEE"/>
    <w:rsid w:val="00316D24"/>
    <w:rsid w:val="00332C26"/>
    <w:rsid w:val="003422A8"/>
    <w:rsid w:val="00363C77"/>
    <w:rsid w:val="003732AD"/>
    <w:rsid w:val="00376B8D"/>
    <w:rsid w:val="003D2167"/>
    <w:rsid w:val="004002E6"/>
    <w:rsid w:val="004555E2"/>
    <w:rsid w:val="0048330C"/>
    <w:rsid w:val="004E65E0"/>
    <w:rsid w:val="004F1169"/>
    <w:rsid w:val="00503FD6"/>
    <w:rsid w:val="00515328"/>
    <w:rsid w:val="0054715D"/>
    <w:rsid w:val="00557DB3"/>
    <w:rsid w:val="005764D6"/>
    <w:rsid w:val="00590041"/>
    <w:rsid w:val="00592BEB"/>
    <w:rsid w:val="0066583E"/>
    <w:rsid w:val="006664CA"/>
    <w:rsid w:val="006E58CB"/>
    <w:rsid w:val="006F2F1C"/>
    <w:rsid w:val="00754435"/>
    <w:rsid w:val="007A4E98"/>
    <w:rsid w:val="007D7DF1"/>
    <w:rsid w:val="007E7EE4"/>
    <w:rsid w:val="008326CF"/>
    <w:rsid w:val="00832F6A"/>
    <w:rsid w:val="00852430"/>
    <w:rsid w:val="008551B2"/>
    <w:rsid w:val="00856111"/>
    <w:rsid w:val="00893803"/>
    <w:rsid w:val="009D300B"/>
    <w:rsid w:val="009E0094"/>
    <w:rsid w:val="009F0445"/>
    <w:rsid w:val="00A45766"/>
    <w:rsid w:val="00A50670"/>
    <w:rsid w:val="00A60BCA"/>
    <w:rsid w:val="00A668AB"/>
    <w:rsid w:val="00AB4074"/>
    <w:rsid w:val="00AC1970"/>
    <w:rsid w:val="00B459C5"/>
    <w:rsid w:val="00B511B9"/>
    <w:rsid w:val="00B933C0"/>
    <w:rsid w:val="00BB18CE"/>
    <w:rsid w:val="00C66D8B"/>
    <w:rsid w:val="00CF68BD"/>
    <w:rsid w:val="00D40F4F"/>
    <w:rsid w:val="00D650A1"/>
    <w:rsid w:val="00D75874"/>
    <w:rsid w:val="00DB39F9"/>
    <w:rsid w:val="00E81EB2"/>
    <w:rsid w:val="00EA64B6"/>
    <w:rsid w:val="00F000E3"/>
    <w:rsid w:val="00F12726"/>
    <w:rsid w:val="00F33A49"/>
    <w:rsid w:val="00F413A9"/>
    <w:rsid w:val="00FE7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511B9"/>
    <w:pPr>
      <w:spacing w:line="240" w:lineRule="atLeast"/>
    </w:pPr>
    <w:rPr>
      <w:rFonts w:ascii="Arial" w:hAnsi="Ari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D650A1"/>
    <w:rPr>
      <w:rFonts w:ascii="Arial" w:hAnsi="Arial"/>
    </w:rPr>
    <w:tblPr/>
  </w:style>
  <w:style w:type="paragraph" w:customStyle="1" w:styleId="Modelnaam">
    <w:name w:val="Modelnaam"/>
    <w:basedOn w:val="Standaard"/>
    <w:rsid w:val="00177D1E"/>
    <w:pPr>
      <w:spacing w:line="240" w:lineRule="auto"/>
      <w:jc w:val="right"/>
    </w:pPr>
    <w:rPr>
      <w:b/>
      <w:bCs/>
    </w:rPr>
  </w:style>
  <w:style w:type="character" w:customStyle="1" w:styleId="Logo">
    <w:name w:val="Logo"/>
    <w:rsid w:val="00893803"/>
    <w:rPr>
      <w:rFonts w:ascii="DEN4HELDER" w:hAnsi="DEN4HELDER"/>
      <w:sz w:val="120"/>
      <w:szCs w:val="120"/>
    </w:rPr>
  </w:style>
  <w:style w:type="paragraph" w:styleId="Koptekst">
    <w:name w:val="header"/>
    <w:basedOn w:val="Standaard"/>
    <w:link w:val="KoptekstChar"/>
    <w:uiPriority w:val="99"/>
    <w:unhideWhenUsed/>
    <w:rsid w:val="00AC1970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AC1970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AC1970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rsid w:val="00AC1970"/>
    <w:rPr>
      <w:rFonts w:ascii="Arial" w:hAnsi="Arial"/>
    </w:rPr>
  </w:style>
  <w:style w:type="paragraph" w:styleId="Lijstalinea">
    <w:name w:val="List Paragraph"/>
    <w:basedOn w:val="Standaard"/>
    <w:uiPriority w:val="34"/>
    <w:qFormat/>
    <w:rsid w:val="00A668AB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uiPriority w:val="99"/>
    <w:unhideWhenUsed/>
    <w:rsid w:val="00A668AB"/>
    <w:rPr>
      <w:color w:val="0563C1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8551B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56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299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 Den Helder</Company>
  <LinksUpToDate>false</LinksUpToDate>
  <CharactersWithSpaces>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Maarten Hanegraaf</dc:creator>
  <cp:lastModifiedBy>Wendy Koedijk</cp:lastModifiedBy>
  <cp:revision>2</cp:revision>
  <dcterms:created xsi:type="dcterms:W3CDTF">2017-05-24T12:49:00Z</dcterms:created>
  <dcterms:modified xsi:type="dcterms:W3CDTF">2017-05-24T12:49:00Z</dcterms:modified>
</cp:coreProperties>
</file>