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D3522E">
        <w:trPr>
          <w:trHeight w:hRule="exact" w:val="284"/>
        </w:trPr>
        <w:tc>
          <w:tcPr>
            <w:tcW w:w="1701" w:type="dxa"/>
            <w:vAlign w:val="bottom"/>
          </w:tcPr>
          <w:p w:rsidR="00D3522E" w:rsidRDefault="00D3522E" w:rsidP="00D060C7">
            <w:pPr>
              <w:jc w:val="right"/>
            </w:pPr>
            <w:r>
              <w:t>Datum:</w:t>
            </w:r>
          </w:p>
        </w:tc>
        <w:tc>
          <w:tcPr>
            <w:tcW w:w="9356" w:type="dxa"/>
            <w:vAlign w:val="bottom"/>
          </w:tcPr>
          <w:p w:rsidR="00D3522E" w:rsidRDefault="00955F75" w:rsidP="00955F75">
            <w:r>
              <w:t>12</w:t>
            </w:r>
            <w:r w:rsidR="00D3522E">
              <w:t xml:space="preserve"> september 2016</w:t>
            </w:r>
          </w:p>
        </w:tc>
      </w:tr>
      <w:tr w:rsidR="00D3522E">
        <w:trPr>
          <w:trHeight w:hRule="exact" w:val="284"/>
        </w:trPr>
        <w:tc>
          <w:tcPr>
            <w:tcW w:w="1701" w:type="dxa"/>
            <w:vAlign w:val="bottom"/>
          </w:tcPr>
          <w:p w:rsidR="00D3522E" w:rsidRDefault="00D3522E" w:rsidP="00D060C7">
            <w:pPr>
              <w:jc w:val="right"/>
            </w:pPr>
            <w:r>
              <w:t>Aan:</w:t>
            </w:r>
          </w:p>
        </w:tc>
        <w:tc>
          <w:tcPr>
            <w:tcW w:w="9356" w:type="dxa"/>
            <w:vAlign w:val="bottom"/>
          </w:tcPr>
          <w:p w:rsidR="00D3522E" w:rsidRDefault="00D3522E" w:rsidP="00D3522E">
            <w:r>
              <w:t>Leden van de raad</w:t>
            </w:r>
          </w:p>
        </w:tc>
      </w:tr>
      <w:tr w:rsidR="00D3522E">
        <w:trPr>
          <w:trHeight w:hRule="exact" w:val="284"/>
        </w:trPr>
        <w:tc>
          <w:tcPr>
            <w:tcW w:w="1701" w:type="dxa"/>
            <w:vAlign w:val="bottom"/>
          </w:tcPr>
          <w:p w:rsidR="00D3522E" w:rsidRDefault="00D3522E" w:rsidP="00D060C7">
            <w:pPr>
              <w:jc w:val="right"/>
            </w:pPr>
            <w:r>
              <w:t>Van:</w:t>
            </w:r>
          </w:p>
        </w:tc>
        <w:tc>
          <w:tcPr>
            <w:tcW w:w="9356" w:type="dxa"/>
            <w:vAlign w:val="bottom"/>
          </w:tcPr>
          <w:p w:rsidR="00D3522E" w:rsidRDefault="00D3522E" w:rsidP="00D060C7">
            <w:r>
              <w:t>Wethouder Financiën en Organisatie; B.O.B. Haitsma</w:t>
            </w:r>
          </w:p>
        </w:tc>
      </w:tr>
      <w:tr w:rsidR="00D3522E">
        <w:trPr>
          <w:trHeight w:hRule="exact" w:val="284"/>
        </w:trPr>
        <w:tc>
          <w:tcPr>
            <w:tcW w:w="1701" w:type="dxa"/>
            <w:vAlign w:val="bottom"/>
          </w:tcPr>
          <w:p w:rsidR="00D3522E" w:rsidRDefault="00D3522E" w:rsidP="00D060C7">
            <w:pPr>
              <w:jc w:val="right"/>
            </w:pPr>
            <w:r>
              <w:t>Onderwerp:</w:t>
            </w:r>
          </w:p>
        </w:tc>
        <w:tc>
          <w:tcPr>
            <w:tcW w:w="9356" w:type="dxa"/>
            <w:vAlign w:val="bottom"/>
          </w:tcPr>
          <w:p w:rsidR="00D3522E" w:rsidRDefault="00D3522E" w:rsidP="00D060C7">
            <w:r>
              <w:t>Beantwoording vragen n.a.v. de commissiebehandeling tussenrapportage 2016</w:t>
            </w:r>
          </w:p>
        </w:tc>
      </w:tr>
    </w:tbl>
    <w:p w:rsidR="00D3522E" w:rsidRDefault="00D3522E" w:rsidP="00376B8D"/>
    <w:p w:rsidR="00D3522E" w:rsidRDefault="00D3522E" w:rsidP="00D3522E">
      <w:r>
        <w:t>Geachte leden van de raad,</w:t>
      </w:r>
    </w:p>
    <w:p w:rsidR="00D3522E" w:rsidRDefault="00D3522E" w:rsidP="00D3522E"/>
    <w:p w:rsidR="00D3522E" w:rsidRDefault="00D3522E" w:rsidP="00D3522E">
      <w:r>
        <w:t xml:space="preserve">Op 7 september jl. is in uw commissie Bestuur en Middelen de </w:t>
      </w:r>
      <w:r w:rsidR="00955F75">
        <w:t>1</w:t>
      </w:r>
      <w:r w:rsidR="00955F75" w:rsidRPr="00955F75">
        <w:rPr>
          <w:vertAlign w:val="superscript"/>
        </w:rPr>
        <w:t>e</w:t>
      </w:r>
      <w:r w:rsidR="00955F75">
        <w:t xml:space="preserve"> </w:t>
      </w:r>
      <w:r>
        <w:t>tussenrapportage 2016 van de gemeente behandeld. Ten tijde van de behandeling hee</w:t>
      </w:r>
      <w:r w:rsidR="007F4BA7">
        <w:t xml:space="preserve">ft u een aantal vragen gesteld; </w:t>
      </w:r>
      <w:r>
        <w:t xml:space="preserve">verschillende vragen zijn </w:t>
      </w:r>
      <w:r w:rsidR="007F4BA7">
        <w:t xml:space="preserve">reeds </w:t>
      </w:r>
      <w:r>
        <w:t xml:space="preserve">door </w:t>
      </w:r>
      <w:r w:rsidR="00955F75">
        <w:t>mij</w:t>
      </w:r>
      <w:r>
        <w:t xml:space="preserve"> beantwoord. Een aantal technische vragen reste</w:t>
      </w:r>
      <w:r w:rsidR="00955F75">
        <w:t>ert</w:t>
      </w:r>
      <w:r>
        <w:t xml:space="preserve"> nog en </w:t>
      </w:r>
      <w:r w:rsidR="00955F75">
        <w:t xml:space="preserve">deze </w:t>
      </w:r>
      <w:r>
        <w:t>zou</w:t>
      </w:r>
      <w:r w:rsidR="00955F75">
        <w:t>den</w:t>
      </w:r>
      <w:r>
        <w:t xml:space="preserve"> door mij schriftelijk worden beantwoord. De beantwoording treft u onderstaand aan:</w:t>
      </w:r>
    </w:p>
    <w:p w:rsidR="00D3522E" w:rsidRDefault="00D3522E" w:rsidP="00D3522E"/>
    <w:p w:rsidR="00D3522E" w:rsidRDefault="00D3522E" w:rsidP="00D3522E">
      <w:pPr>
        <w:rPr>
          <w:i/>
          <w:iCs/>
        </w:rPr>
      </w:pPr>
      <w:r>
        <w:rPr>
          <w:i/>
          <w:iCs/>
        </w:rPr>
        <w:t>Op blz. 8 van programma 1 wordt gesproken over het sinds kort beperkt op gang komen van de digitalisering met de zorgaanbieders dit betekent inzet van extra internen. Is dit financiële plaatje al bekend?</w:t>
      </w:r>
    </w:p>
    <w:p w:rsidR="00405EE3" w:rsidRPr="00405EE3" w:rsidRDefault="00405EE3" w:rsidP="00D3522E">
      <w:pPr>
        <w:rPr>
          <w:color w:val="1F497D"/>
        </w:rPr>
      </w:pPr>
      <w:r w:rsidRPr="00405EE3">
        <w:rPr>
          <w:color w:val="1F497D"/>
        </w:rPr>
        <w:t>De kosten van deze extra inzet  zijn opgenomen in het bedrag van € 350.000 dat is vermeld op de volgende pagina.</w:t>
      </w:r>
    </w:p>
    <w:p w:rsidR="00D3522E" w:rsidRDefault="00D3522E" w:rsidP="00D3522E">
      <w:pPr>
        <w:rPr>
          <w:i/>
          <w:iCs/>
        </w:rPr>
      </w:pPr>
    </w:p>
    <w:p w:rsidR="00D3522E" w:rsidRDefault="00D3522E" w:rsidP="00D3522E">
      <w:pPr>
        <w:rPr>
          <w:i/>
          <w:iCs/>
        </w:rPr>
      </w:pPr>
      <w:r>
        <w:rPr>
          <w:i/>
          <w:iCs/>
        </w:rPr>
        <w:t>Er is in juni een gunning geweest voor de nieuwe leerlingenvervoerder. Het budget zou hoger uitvallen. Blijft de aanbesteding binnen dit budget maar wat van belang is de kwaliteit op het leerlingenvervoer en de arbeidsvoorwaarden van het personeel. Zijn deze gewaarborgd? (blz. 31)</w:t>
      </w:r>
    </w:p>
    <w:p w:rsidR="00914886" w:rsidRPr="00914886" w:rsidRDefault="00FB4A19" w:rsidP="00D3522E">
      <w:pPr>
        <w:rPr>
          <w:color w:val="1F497D"/>
        </w:rPr>
      </w:pPr>
      <w:r>
        <w:rPr>
          <w:color w:val="1F497D"/>
        </w:rPr>
        <w:t xml:space="preserve">De gunningsvoorwaarden </w:t>
      </w:r>
      <w:r w:rsidR="00914886" w:rsidRPr="00914886">
        <w:rPr>
          <w:color w:val="1F497D"/>
        </w:rPr>
        <w:t xml:space="preserve">voorzien in de gevraagde borging. Bij de beoordeling van de </w:t>
      </w:r>
      <w:r w:rsidR="00914886" w:rsidRPr="00914886">
        <w:rPr>
          <w:color w:val="1F497D"/>
        </w:rPr>
        <w:tab/>
        <w:t>aanbiedingen telde de prijsstelling in de totaal te behalen score voor 30 % mee. Duurzaamheid had een aandeel van 10 % en kwaliteit van dienstverlening de overige 60 %.</w:t>
      </w:r>
    </w:p>
    <w:p w:rsidR="00D3522E" w:rsidRDefault="00D3522E" w:rsidP="00D3522E">
      <w:pPr>
        <w:rPr>
          <w:i/>
          <w:iCs/>
        </w:rPr>
      </w:pPr>
    </w:p>
    <w:p w:rsidR="00D3522E" w:rsidRDefault="00D3522E" w:rsidP="00D3522E">
      <w:pPr>
        <w:rPr>
          <w:i/>
          <w:iCs/>
        </w:rPr>
      </w:pPr>
      <w:r>
        <w:rPr>
          <w:i/>
          <w:iCs/>
        </w:rPr>
        <w:t xml:space="preserve">De </w:t>
      </w:r>
      <w:proofErr w:type="spellStart"/>
      <w:r>
        <w:rPr>
          <w:i/>
          <w:iCs/>
        </w:rPr>
        <w:t>bewindvoering</w:t>
      </w:r>
      <w:proofErr w:type="spellEnd"/>
      <w:r>
        <w:rPr>
          <w:i/>
          <w:iCs/>
        </w:rPr>
        <w:t xml:space="preserve"> de kosten stijgen nog steeds. Met </w:t>
      </w:r>
      <w:r w:rsidR="00EA77BB">
        <w:rPr>
          <w:i/>
          <w:iCs/>
        </w:rPr>
        <w:t xml:space="preserve">€ </w:t>
      </w:r>
      <w:r>
        <w:rPr>
          <w:i/>
          <w:iCs/>
        </w:rPr>
        <w:t>535.000 de Vrije Socialisten zijn altijd voorstander geweest dit in eigen beheer te houden. Dit houdt in dat de cliënten bekend zijn en dat de gedegen bewindvoerders gescheiden worden van bewindvoerders die voor eigen gewin aan de gang gaan. Waardoor cliënten soms nog moeilijker komen te zitten. Hierover graag nog een keer met de wethouder van gedachten wisselen.</w:t>
      </w:r>
    </w:p>
    <w:p w:rsidR="00B71573" w:rsidRPr="00B71573" w:rsidRDefault="00B71573" w:rsidP="00D3522E">
      <w:pPr>
        <w:rPr>
          <w:color w:val="1F497D"/>
        </w:rPr>
      </w:pPr>
      <w:r w:rsidRPr="00B71573">
        <w:rPr>
          <w:color w:val="1F497D"/>
        </w:rPr>
        <w:t>Dit onderwerp is onderdeel van het nieuwe armoedebeleid dat</w:t>
      </w:r>
      <w:r>
        <w:rPr>
          <w:color w:val="1F497D"/>
        </w:rPr>
        <w:t xml:space="preserve"> in het najaar aan de raad ter </w:t>
      </w:r>
      <w:r w:rsidRPr="00B71573">
        <w:rPr>
          <w:color w:val="1F497D"/>
        </w:rPr>
        <w:t>vaststelling wordt aangeboden. De gevraagde gedachtewisseling kan bij die gelegenheid volop plaatsvinden.</w:t>
      </w:r>
    </w:p>
    <w:p w:rsidR="00D3522E" w:rsidRDefault="00D3522E" w:rsidP="00D3522E">
      <w:pPr>
        <w:rPr>
          <w:i/>
          <w:iCs/>
        </w:rPr>
      </w:pPr>
    </w:p>
    <w:p w:rsidR="00D3522E" w:rsidRDefault="00D3522E" w:rsidP="00D3522E">
      <w:pPr>
        <w:rPr>
          <w:i/>
          <w:iCs/>
        </w:rPr>
      </w:pPr>
      <w:r>
        <w:rPr>
          <w:i/>
          <w:iCs/>
        </w:rPr>
        <w:t>Blijft nog steeds de vraag van het onderschrijding in het sociaal domein deze zit vooral in de kosten voor begeleiding, verblijf, huishoudelijke hulp en vervoersvoorziening.</w:t>
      </w:r>
    </w:p>
    <w:p w:rsidR="009E7295" w:rsidRPr="009E7295" w:rsidRDefault="009E7295" w:rsidP="00D3522E">
      <w:pPr>
        <w:rPr>
          <w:color w:val="1F497D"/>
        </w:rPr>
      </w:pPr>
      <w:r w:rsidRPr="009E7295">
        <w:rPr>
          <w:color w:val="1F497D"/>
        </w:rPr>
        <w:t>Op dit moment wordt onderzoek gedaan naar de oorzaken van de</w:t>
      </w:r>
      <w:r w:rsidR="00EA77BB">
        <w:rPr>
          <w:color w:val="1F497D"/>
        </w:rPr>
        <w:t xml:space="preserve"> onderbesteding. Het </w:t>
      </w:r>
      <w:r w:rsidRPr="009E7295">
        <w:rPr>
          <w:color w:val="1F497D"/>
        </w:rPr>
        <w:t>onderzoek heeft een kwantitatieve en een kwalitatieve co</w:t>
      </w:r>
      <w:r w:rsidR="00FB4A19">
        <w:rPr>
          <w:color w:val="1F497D"/>
        </w:rPr>
        <w:t xml:space="preserve">mponent. Het resultaat van het </w:t>
      </w:r>
      <w:r w:rsidRPr="009E7295">
        <w:rPr>
          <w:color w:val="1F497D"/>
        </w:rPr>
        <w:t xml:space="preserve">kwantitatieve deel is </w:t>
      </w:r>
      <w:r w:rsidR="007F4BA7">
        <w:rPr>
          <w:color w:val="1F497D"/>
        </w:rPr>
        <w:t>eind september</w:t>
      </w:r>
      <w:r w:rsidRPr="009E7295">
        <w:rPr>
          <w:color w:val="1F497D"/>
        </w:rPr>
        <w:t xml:space="preserve"> beschikbaar. Dat van he</w:t>
      </w:r>
      <w:r>
        <w:rPr>
          <w:color w:val="1F497D"/>
        </w:rPr>
        <w:t xml:space="preserve">t kwalitatieve deel verwachten </w:t>
      </w:r>
      <w:r w:rsidRPr="009E7295">
        <w:rPr>
          <w:color w:val="1F497D"/>
        </w:rPr>
        <w:t>wij in november van dit jaar. Het antwoord op uw vraag zal t</w:t>
      </w:r>
      <w:r>
        <w:rPr>
          <w:color w:val="1F497D"/>
        </w:rPr>
        <w:t xml:space="preserve">erugkomen in het kwantitatieve </w:t>
      </w:r>
      <w:r w:rsidRPr="009E7295">
        <w:rPr>
          <w:color w:val="1F497D"/>
        </w:rPr>
        <w:t>deel.</w:t>
      </w:r>
    </w:p>
    <w:p w:rsidR="00D3522E" w:rsidRDefault="00D3522E" w:rsidP="00D3522E">
      <w:pPr>
        <w:rPr>
          <w:i/>
          <w:iCs/>
        </w:rPr>
      </w:pPr>
    </w:p>
    <w:p w:rsidR="00D3522E" w:rsidRDefault="00D3522E" w:rsidP="00D3522E">
      <w:pPr>
        <w:rPr>
          <w:i/>
          <w:iCs/>
        </w:rPr>
      </w:pPr>
      <w:r>
        <w:rPr>
          <w:i/>
          <w:iCs/>
        </w:rPr>
        <w:t>Verder lezen wij dat intake vruchten afwerpt voor cliënten die geholpen worden aan een baan heel fijn echter een paar regels daarna lezen wij dat de uitstroom lastiger wordt en meer uitkeringsgerechtigden komen. Dit staat volgens de vrije socialisten haaks op elkaar. Van 1686 dossiers naar 1750 (blz. 33)</w:t>
      </w:r>
    </w:p>
    <w:p w:rsidR="00903F02" w:rsidRPr="00903F02" w:rsidRDefault="00903F02" w:rsidP="00903F02">
      <w:pPr>
        <w:rPr>
          <w:color w:val="1F497D"/>
        </w:rPr>
      </w:pPr>
      <w:r w:rsidRPr="00903F02">
        <w:rPr>
          <w:color w:val="1F497D"/>
        </w:rPr>
        <w:t>Veel klanten kunnen we een baan aanbieden i.p.v. een uitkerin</w:t>
      </w:r>
      <w:r>
        <w:rPr>
          <w:color w:val="1F497D"/>
        </w:rPr>
        <w:t xml:space="preserve">g. Dat het bestand toch groeit </w:t>
      </w:r>
      <w:r w:rsidRPr="00903F02">
        <w:rPr>
          <w:color w:val="1F497D"/>
        </w:rPr>
        <w:t>heeft te maken met de toename van de vergunninghouders e</w:t>
      </w:r>
      <w:r w:rsidR="00FB4A19">
        <w:rPr>
          <w:color w:val="1F497D"/>
        </w:rPr>
        <w:t xml:space="preserve">n </w:t>
      </w:r>
      <w:r>
        <w:rPr>
          <w:color w:val="1F497D"/>
        </w:rPr>
        <w:t xml:space="preserve">de groep die vroeger bekend </w:t>
      </w:r>
      <w:r w:rsidRPr="00903F02">
        <w:rPr>
          <w:color w:val="1F497D"/>
        </w:rPr>
        <w:t xml:space="preserve">stond als de Wajong groep die onder UWV viel en sinds 2015 onder de gemeente. Het is bijzonder lastig om deze twee groepen aan het werk te krijgen. </w:t>
      </w:r>
    </w:p>
    <w:p w:rsidR="00903F02" w:rsidRPr="00903F02" w:rsidRDefault="00903F02" w:rsidP="00903F02">
      <w:pPr>
        <w:rPr>
          <w:color w:val="1F497D"/>
        </w:rPr>
      </w:pPr>
      <w:r w:rsidRPr="00903F02">
        <w:rPr>
          <w:color w:val="1F497D"/>
        </w:rPr>
        <w:t>We verwachten veel van het programma “Turn over</w:t>
      </w:r>
      <w:r>
        <w:rPr>
          <w:color w:val="1F497D"/>
        </w:rPr>
        <w:t xml:space="preserve">” waaraan de Wajonggroep wordt </w:t>
      </w:r>
      <w:r w:rsidRPr="00903F02">
        <w:rPr>
          <w:color w:val="1F497D"/>
        </w:rPr>
        <w:t xml:space="preserve">gekoppeld. In andere gemeenten leidt dit programma tot een uitstroom van meer dan 50 %. </w:t>
      </w:r>
    </w:p>
    <w:p w:rsidR="00903F02" w:rsidRPr="00903F02" w:rsidRDefault="00903F02" w:rsidP="00903F02">
      <w:pPr>
        <w:rPr>
          <w:color w:val="1F497D"/>
        </w:rPr>
      </w:pPr>
      <w:r w:rsidRPr="00903F02">
        <w:rPr>
          <w:color w:val="1F497D"/>
        </w:rPr>
        <w:t xml:space="preserve">Met vluchtelingenwerk werken we aan de toeleiding van de statushouders naar arbeid. </w:t>
      </w:r>
    </w:p>
    <w:p w:rsidR="00D3522E" w:rsidRDefault="00D3522E" w:rsidP="00D3522E"/>
    <w:p w:rsidR="00FC4487" w:rsidRPr="003950D2" w:rsidRDefault="00FC4487" w:rsidP="00FC4487">
      <w:pPr>
        <w:rPr>
          <w:rFonts w:cs="Arial"/>
          <w:i/>
        </w:rPr>
      </w:pPr>
      <w:r w:rsidRPr="003950D2">
        <w:rPr>
          <w:rFonts w:cs="Arial"/>
          <w:i/>
        </w:rPr>
        <w:t>Is de bestuursopdracht bovenregionale samenwerking een gemeentelijke of een regionale opdracht?</w:t>
      </w:r>
    </w:p>
    <w:p w:rsidR="00FC4487" w:rsidRPr="003950D2" w:rsidRDefault="00FC4487" w:rsidP="00FC4487">
      <w:pPr>
        <w:rPr>
          <w:rFonts w:cs="Arial"/>
        </w:rPr>
      </w:pPr>
      <w:r w:rsidRPr="00FC4487">
        <w:rPr>
          <w:color w:val="1F497D"/>
        </w:rPr>
        <w:t>De bijdrage aan de bestuursopdracht is met de buurgeme</w:t>
      </w:r>
      <w:r>
        <w:rPr>
          <w:color w:val="1F497D"/>
        </w:rPr>
        <w:t xml:space="preserve">enten Texel, Hollands Kroon en </w:t>
      </w:r>
      <w:r w:rsidRPr="00FC4487">
        <w:rPr>
          <w:color w:val="1F497D"/>
        </w:rPr>
        <w:t>Schagen vormgegeven.</w:t>
      </w:r>
    </w:p>
    <w:p w:rsidR="000B7339" w:rsidRPr="00EA77BB" w:rsidRDefault="00EA77BB" w:rsidP="000B7339">
      <w:r>
        <w:br w:type="page"/>
      </w:r>
      <w:r w:rsidR="000B7339" w:rsidRPr="003950D2">
        <w:rPr>
          <w:rFonts w:cs="Arial"/>
          <w:i/>
        </w:rPr>
        <w:t>Waarom komt de verbetering van de toegang tot inkomensondersteuning maar niet op gang?</w:t>
      </w:r>
    </w:p>
    <w:p w:rsidR="000B7339" w:rsidRDefault="000B7339" w:rsidP="000B7339">
      <w:pPr>
        <w:rPr>
          <w:color w:val="1F497D"/>
        </w:rPr>
      </w:pPr>
      <w:r w:rsidRPr="000B7339">
        <w:rPr>
          <w:color w:val="1F497D"/>
        </w:rPr>
        <w:t xml:space="preserve">De terugdringing van belemmerende factoren bij het </w:t>
      </w:r>
      <w:r>
        <w:rPr>
          <w:color w:val="1F497D"/>
        </w:rPr>
        <w:t xml:space="preserve">aanvragen van voorzieningen is </w:t>
      </w:r>
      <w:r w:rsidRPr="000B7339">
        <w:rPr>
          <w:color w:val="1F497D"/>
        </w:rPr>
        <w:t>weliswaar complex, maar vordert stap voor stap. Bij de aanbi</w:t>
      </w:r>
      <w:r>
        <w:rPr>
          <w:color w:val="1F497D"/>
        </w:rPr>
        <w:t xml:space="preserve">eding van het armoedebeleid in </w:t>
      </w:r>
      <w:r w:rsidRPr="000B7339">
        <w:rPr>
          <w:color w:val="1F497D"/>
        </w:rPr>
        <w:t>het najaar van 2016 komen wij met concrete maatregelen waarvan</w:t>
      </w:r>
      <w:r>
        <w:rPr>
          <w:color w:val="1F497D"/>
        </w:rPr>
        <w:t xml:space="preserve"> </w:t>
      </w:r>
      <w:r w:rsidR="00077C8D">
        <w:rPr>
          <w:color w:val="1F497D"/>
        </w:rPr>
        <w:t xml:space="preserve">al </w:t>
      </w:r>
      <w:r>
        <w:rPr>
          <w:color w:val="1F497D"/>
        </w:rPr>
        <w:t xml:space="preserve">een deel in uitvoering </w:t>
      </w:r>
      <w:r w:rsidRPr="000B7339">
        <w:rPr>
          <w:color w:val="1F497D"/>
        </w:rPr>
        <w:t>zal zijn.</w:t>
      </w:r>
    </w:p>
    <w:p w:rsidR="000B7339" w:rsidRDefault="000B7339" w:rsidP="000B7339">
      <w:pPr>
        <w:rPr>
          <w:color w:val="1F497D"/>
        </w:rPr>
      </w:pPr>
    </w:p>
    <w:p w:rsidR="000B7339" w:rsidRPr="003950D2" w:rsidRDefault="000B7339" w:rsidP="000B7339">
      <w:pPr>
        <w:rPr>
          <w:rFonts w:cs="Arial"/>
          <w:i/>
        </w:rPr>
      </w:pPr>
      <w:r w:rsidRPr="003950D2">
        <w:rPr>
          <w:rFonts w:cs="Arial"/>
          <w:i/>
        </w:rPr>
        <w:t>Is al bekend hoe hoog de extra rijksbijdrage zal zijn die wij gaan ontvangen voor inkomensvoorzieningen als gevolg van een toenemend aantal vluchtelingen/statushouders? (</w:t>
      </w:r>
      <w:proofErr w:type="spellStart"/>
      <w:r w:rsidRPr="003950D2">
        <w:rPr>
          <w:rFonts w:cs="Arial"/>
          <w:i/>
        </w:rPr>
        <w:t>blz</w:t>
      </w:r>
      <w:proofErr w:type="spellEnd"/>
      <w:r w:rsidRPr="003950D2">
        <w:rPr>
          <w:rFonts w:cs="Arial"/>
          <w:i/>
        </w:rPr>
        <w:t xml:space="preserve"> 34)</w:t>
      </w:r>
    </w:p>
    <w:p w:rsidR="000B7339" w:rsidRPr="000B7339" w:rsidRDefault="000B7339" w:rsidP="000B7339">
      <w:pPr>
        <w:rPr>
          <w:color w:val="1F497D"/>
        </w:rPr>
      </w:pPr>
      <w:r w:rsidRPr="000B7339">
        <w:rPr>
          <w:color w:val="1F497D"/>
        </w:rPr>
        <w:t>Is nog niet bekend. De septembercirculaire gemeentefonds</w:t>
      </w:r>
      <w:r w:rsidR="00955F75">
        <w:rPr>
          <w:color w:val="1F497D"/>
        </w:rPr>
        <w:t>, waarin dit wordt opgenomen,</w:t>
      </w:r>
      <w:r w:rsidRPr="000B7339">
        <w:rPr>
          <w:color w:val="1F497D"/>
        </w:rPr>
        <w:t xml:space="preserve"> is nog niet uitgebracht</w:t>
      </w:r>
      <w:r w:rsidR="00955F75">
        <w:rPr>
          <w:color w:val="1F497D"/>
        </w:rPr>
        <w:t>.</w:t>
      </w:r>
    </w:p>
    <w:p w:rsidR="00D3522E" w:rsidRDefault="00D3522E" w:rsidP="00D3522E"/>
    <w:p w:rsidR="00D3522E" w:rsidRDefault="00D3522E" w:rsidP="001F300B">
      <w:pPr>
        <w:rPr>
          <w:i/>
          <w:iCs/>
        </w:rPr>
      </w:pPr>
      <w:r>
        <w:rPr>
          <w:i/>
          <w:iCs/>
        </w:rPr>
        <w:t>Integrale veiligheid programma 2: Er zijn vergissingen gemaakt in de verdeling van uren handhaving. Er wordt in totaal 219.743 uren aan handhaving toegekend. Is het nu zo dat er minder handhavers zijn of de taken veranderen. Of begrijpen wij het verkeerd? Graag uitleg hierover (blz.11)</w:t>
      </w:r>
    </w:p>
    <w:p w:rsidR="007361EE" w:rsidRDefault="007361EE" w:rsidP="007361EE">
      <w:r>
        <w:rPr>
          <w:color w:val="1F497D"/>
        </w:rPr>
        <w:t>De vergissing heeft betrekking op de raming van uren, of nauwkeuriger ge</w:t>
      </w:r>
      <w:r w:rsidR="00955F75">
        <w:rPr>
          <w:color w:val="1F497D"/>
        </w:rPr>
        <w:t>steld</w:t>
      </w:r>
      <w:r>
        <w:rPr>
          <w:color w:val="1F497D"/>
        </w:rPr>
        <w:t>, de toerekening van</w:t>
      </w:r>
      <w:r w:rsidR="00955F75">
        <w:rPr>
          <w:color w:val="1F497D"/>
        </w:rPr>
        <w:t xml:space="preserve"> de</w:t>
      </w:r>
      <w:r>
        <w:rPr>
          <w:color w:val="1F497D"/>
        </w:rPr>
        <w:t xml:space="preserve"> geraamde uren handhaving. De door medewerkers verrichte handhaving</w:t>
      </w:r>
      <w:r w:rsidR="00955F75">
        <w:rPr>
          <w:color w:val="1F497D"/>
        </w:rPr>
        <w:t>s</w:t>
      </w:r>
      <w:r>
        <w:rPr>
          <w:color w:val="1F497D"/>
        </w:rPr>
        <w:t>taken zijn of van algemeen handhavende orde of hebben betrekking op afvalkwesties zoals onjuist aangeboden huisvuil</w:t>
      </w:r>
      <w:r w:rsidR="00955F75">
        <w:rPr>
          <w:color w:val="1F497D"/>
        </w:rPr>
        <w:t xml:space="preserve"> en</w:t>
      </w:r>
      <w:r>
        <w:rPr>
          <w:color w:val="1F497D"/>
        </w:rPr>
        <w:t xml:space="preserve"> zwerfafval. Dit onderscheid is administratief gezien van belang omdat de handhaving van algemene aard </w:t>
      </w:r>
      <w:r w:rsidR="00955F75">
        <w:rPr>
          <w:color w:val="1F497D"/>
        </w:rPr>
        <w:t>bekostigd</w:t>
      </w:r>
      <w:r>
        <w:rPr>
          <w:color w:val="1F497D"/>
        </w:rPr>
        <w:t xml:space="preserve"> wordt uit algemene dekkingsmiddelen en de afval gerelateerde handhaving wordt </w:t>
      </w:r>
      <w:r w:rsidR="00955F75">
        <w:rPr>
          <w:color w:val="1F497D"/>
        </w:rPr>
        <w:t>bekostigd</w:t>
      </w:r>
      <w:r>
        <w:rPr>
          <w:color w:val="1F497D"/>
        </w:rPr>
        <w:t xml:space="preserve"> uit de afvalstoffenheffing.</w:t>
      </w:r>
    </w:p>
    <w:p w:rsidR="007361EE" w:rsidRDefault="007361EE" w:rsidP="007361EE">
      <w:r>
        <w:rPr>
          <w:color w:val="1F497D"/>
        </w:rPr>
        <w:t xml:space="preserve">Er is dus geen sprake van wijziging in formatie of taken. De gemaakte vergissing heeft alleen betrekking op de berekening van mate van </w:t>
      </w:r>
      <w:proofErr w:type="spellStart"/>
      <w:r>
        <w:rPr>
          <w:color w:val="1F497D"/>
        </w:rPr>
        <w:t>kostendekkendheid</w:t>
      </w:r>
      <w:proofErr w:type="spellEnd"/>
      <w:r>
        <w:rPr>
          <w:color w:val="1F497D"/>
        </w:rPr>
        <w:t xml:space="preserve"> van de afvalstoffenheffing.</w:t>
      </w:r>
    </w:p>
    <w:p w:rsidR="007361EE" w:rsidRDefault="007361EE" w:rsidP="001F300B">
      <w:pPr>
        <w:rPr>
          <w:i/>
          <w:iCs/>
        </w:rPr>
      </w:pPr>
    </w:p>
    <w:p w:rsidR="00D3522E" w:rsidRDefault="00D3522E" w:rsidP="00D3522E">
      <w:pPr>
        <w:rPr>
          <w:i/>
          <w:iCs/>
        </w:rPr>
      </w:pPr>
      <w:r>
        <w:rPr>
          <w:i/>
          <w:iCs/>
        </w:rPr>
        <w:t>Beheer openbare ruimte:</w:t>
      </w:r>
    </w:p>
    <w:p w:rsidR="00D3522E" w:rsidRDefault="00D3522E" w:rsidP="00D3522E">
      <w:pPr>
        <w:rPr>
          <w:i/>
          <w:iCs/>
        </w:rPr>
      </w:pPr>
    </w:p>
    <w:p w:rsidR="00D3522E" w:rsidRDefault="00D3522E" w:rsidP="00D3522E">
      <w:pPr>
        <w:rPr>
          <w:i/>
          <w:iCs/>
        </w:rPr>
      </w:pPr>
      <w:r>
        <w:rPr>
          <w:i/>
          <w:iCs/>
        </w:rPr>
        <w:t>Er loopt een schadeclaim met een aannemer over een gunning van veeg en borstelbestek. Dit is een hoger beroepsprocedure geworden. De hoogte is 1,9 miljoen is hier al wat meer over bekend? (blz.13)</w:t>
      </w:r>
    </w:p>
    <w:p w:rsidR="00D45555" w:rsidRDefault="00D45555" w:rsidP="00D45555">
      <w:pPr>
        <w:rPr>
          <w:color w:val="1F497D"/>
        </w:rPr>
      </w:pPr>
      <w:r>
        <w:rPr>
          <w:color w:val="1F497D"/>
        </w:rPr>
        <w:t xml:space="preserve">De schadeclaim is door de aannemer bij de gemeente Den Helder ingediend en door onze advocaat beoordeeld. Uit deze beoordeling door onze advocaat volgt een advies waarbij er twee mogelijkheden zijn hoe met deze claim om te gaan. De mogelijkheden zijn om in onderhandeling te gaan of om deze zaak voor te laten komen bij de rechter. Dit advies wordt aanstaande dinsdag door het college behandeld en </w:t>
      </w:r>
      <w:r w:rsidR="00955F75">
        <w:rPr>
          <w:color w:val="1F497D"/>
        </w:rPr>
        <w:t xml:space="preserve">dan </w:t>
      </w:r>
      <w:r>
        <w:rPr>
          <w:color w:val="1F497D"/>
        </w:rPr>
        <w:t xml:space="preserve">zal een keuze </w:t>
      </w:r>
      <w:r w:rsidR="00955F75">
        <w:rPr>
          <w:color w:val="1F497D"/>
        </w:rPr>
        <w:t>gemaakt worden</w:t>
      </w:r>
      <w:r>
        <w:rPr>
          <w:color w:val="1F497D"/>
        </w:rPr>
        <w:t>.</w:t>
      </w:r>
    </w:p>
    <w:p w:rsidR="00D3522E" w:rsidRDefault="00D3522E" w:rsidP="00D3522E">
      <w:pPr>
        <w:rPr>
          <w:i/>
          <w:iCs/>
        </w:rPr>
      </w:pPr>
    </w:p>
    <w:p w:rsidR="00D3522E" w:rsidRDefault="00D3522E" w:rsidP="00D3522E">
      <w:pPr>
        <w:rPr>
          <w:i/>
          <w:iCs/>
        </w:rPr>
      </w:pPr>
      <w:r>
        <w:rPr>
          <w:i/>
          <w:iCs/>
        </w:rPr>
        <w:t>Programma 7 milieu:</w:t>
      </w:r>
    </w:p>
    <w:p w:rsidR="00D3522E" w:rsidRDefault="00D3522E" w:rsidP="00D3522E">
      <w:pPr>
        <w:rPr>
          <w:i/>
          <w:iCs/>
        </w:rPr>
      </w:pPr>
    </w:p>
    <w:p w:rsidR="00D3522E" w:rsidRDefault="00D3522E" w:rsidP="00D3522E">
      <w:pPr>
        <w:rPr>
          <w:i/>
          <w:iCs/>
        </w:rPr>
      </w:pPr>
      <w:r>
        <w:rPr>
          <w:i/>
          <w:iCs/>
        </w:rPr>
        <w:t xml:space="preserve">Het valt ons op dat het bedrag voor saneringswerkzaamheden nog een fors bedrag is </w:t>
      </w:r>
      <w:r w:rsidR="00EA77BB">
        <w:rPr>
          <w:i/>
          <w:iCs/>
        </w:rPr>
        <w:t xml:space="preserve">€ </w:t>
      </w:r>
      <w:r>
        <w:rPr>
          <w:i/>
          <w:iCs/>
        </w:rPr>
        <w:t>1.084.000 (blz.24)</w:t>
      </w:r>
    </w:p>
    <w:p w:rsidR="00EA044F" w:rsidRPr="00077C8D" w:rsidRDefault="00EA044F" w:rsidP="00EA044F">
      <w:pPr>
        <w:rPr>
          <w:i/>
          <w:iCs/>
          <w:color w:val="1F497D" w:themeColor="text2"/>
        </w:rPr>
      </w:pPr>
      <w:r>
        <w:rPr>
          <w:color w:val="1F497D"/>
        </w:rPr>
        <w:t xml:space="preserve">Het geraamde bedrag voor bodemsanering ligt nog geheel in lijn met het in maart 2015 vastgestelde ‘bodemprogramma 2015 – 2018’ (RB 14.0150 en RVO 14.0162). Zwaartepunt ligt dit jaar bij de sanering </w:t>
      </w:r>
      <w:r w:rsidRPr="00077C8D">
        <w:rPr>
          <w:color w:val="1F497D" w:themeColor="text2"/>
        </w:rPr>
        <w:t xml:space="preserve">van het Vinkenterrein. Er is sprake van een ‘reguliere’ sanering  (binnen het eigen programma) en een aanzienlijke aanvullende sanering in het kader van de </w:t>
      </w:r>
      <w:r w:rsidR="00077C8D" w:rsidRPr="00077C8D">
        <w:rPr>
          <w:color w:val="1F497D" w:themeColor="text2"/>
        </w:rPr>
        <w:t>B</w:t>
      </w:r>
      <w:r w:rsidRPr="00077C8D">
        <w:rPr>
          <w:color w:val="1F497D" w:themeColor="text2"/>
        </w:rPr>
        <w:t>ommenregeling</w:t>
      </w:r>
      <w:r w:rsidR="00077C8D" w:rsidRPr="00077C8D">
        <w:rPr>
          <w:color w:val="1F497D" w:themeColor="text2"/>
        </w:rPr>
        <w:t xml:space="preserve"> van het Rijk</w:t>
      </w:r>
      <w:r w:rsidRPr="00077C8D">
        <w:rPr>
          <w:color w:val="1F497D" w:themeColor="text2"/>
        </w:rPr>
        <w:t xml:space="preserve">. </w:t>
      </w:r>
    </w:p>
    <w:p w:rsidR="003E668E" w:rsidRPr="00077C8D" w:rsidRDefault="003E668E" w:rsidP="003E668E">
      <w:pPr>
        <w:rPr>
          <w:color w:val="1F497D" w:themeColor="text2"/>
        </w:rPr>
      </w:pPr>
      <w:r w:rsidRPr="00077C8D">
        <w:rPr>
          <w:color w:val="1F497D" w:themeColor="text2"/>
        </w:rPr>
        <w:t>Aangezien beide het Vinkenterrein betreffen</w:t>
      </w:r>
      <w:r w:rsidR="00077C8D" w:rsidRPr="00077C8D">
        <w:rPr>
          <w:color w:val="1F497D" w:themeColor="text2"/>
        </w:rPr>
        <w:t>,</w:t>
      </w:r>
      <w:r w:rsidRPr="00077C8D">
        <w:rPr>
          <w:color w:val="1F497D" w:themeColor="text2"/>
        </w:rPr>
        <w:t xml:space="preserve"> lopen z</w:t>
      </w:r>
      <w:r w:rsidR="00077C8D" w:rsidRPr="00077C8D">
        <w:rPr>
          <w:color w:val="1F497D" w:themeColor="text2"/>
        </w:rPr>
        <w:t xml:space="preserve">ij </w:t>
      </w:r>
      <w:r w:rsidRPr="00077C8D">
        <w:rPr>
          <w:color w:val="1F497D" w:themeColor="text2"/>
        </w:rPr>
        <w:t xml:space="preserve">parallel maar zijn de huidige werkzaamheden vooral toe te rekenen aan de sanering in het kader van de </w:t>
      </w:r>
      <w:r w:rsidR="00077C8D" w:rsidRPr="00077C8D">
        <w:rPr>
          <w:color w:val="1F497D" w:themeColor="text2"/>
        </w:rPr>
        <w:t>B</w:t>
      </w:r>
      <w:r w:rsidRPr="00077C8D">
        <w:rPr>
          <w:color w:val="1F497D" w:themeColor="text2"/>
        </w:rPr>
        <w:t>ommenregeling.</w:t>
      </w:r>
      <w:r w:rsidR="00176278" w:rsidRPr="00077C8D">
        <w:rPr>
          <w:color w:val="1F497D" w:themeColor="text2"/>
        </w:rPr>
        <w:t xml:space="preserve"> </w:t>
      </w:r>
    </w:p>
    <w:p w:rsidR="00D3522E" w:rsidRPr="003E668E" w:rsidRDefault="00D3522E" w:rsidP="001F300B">
      <w:pPr>
        <w:rPr>
          <w:color w:val="0070C0"/>
        </w:rPr>
      </w:pPr>
    </w:p>
    <w:p w:rsidR="00D3522E" w:rsidRDefault="00D3522E" w:rsidP="00D3522E">
      <w:pPr>
        <w:rPr>
          <w:i/>
          <w:iCs/>
        </w:rPr>
      </w:pPr>
      <w:r>
        <w:rPr>
          <w:i/>
          <w:iCs/>
        </w:rPr>
        <w:t>Stedelijke vernieuwing 4a:</w:t>
      </w:r>
    </w:p>
    <w:p w:rsidR="00D3522E" w:rsidRDefault="00D3522E" w:rsidP="00D3522E">
      <w:pPr>
        <w:rPr>
          <w:i/>
          <w:iCs/>
        </w:rPr>
      </w:pPr>
    </w:p>
    <w:p w:rsidR="00D3522E" w:rsidRDefault="00D3522E" w:rsidP="00D3522E">
      <w:pPr>
        <w:rPr>
          <w:i/>
          <w:iCs/>
        </w:rPr>
      </w:pPr>
      <w:r>
        <w:rPr>
          <w:i/>
          <w:iCs/>
        </w:rPr>
        <w:t>Er zijn voorbereidingen voor het uitwerken van scenario 2 marktconforme verkoop van het pand. Maar hoe staat het met de voortgang van het pand?</w:t>
      </w:r>
    </w:p>
    <w:p w:rsidR="00DF1AB8" w:rsidRPr="00213B98" w:rsidRDefault="00DF1AB8" w:rsidP="00DF1AB8">
      <w:pPr>
        <w:rPr>
          <w:iCs/>
        </w:rPr>
      </w:pPr>
      <w:r>
        <w:rPr>
          <w:color w:val="1F497D"/>
        </w:rPr>
        <w:t xml:space="preserve">De raad is geïnformeerd </w:t>
      </w:r>
      <w:r w:rsidR="00077C8D">
        <w:rPr>
          <w:color w:val="1F497D"/>
        </w:rPr>
        <w:t>door middel van</w:t>
      </w:r>
      <w:r>
        <w:rPr>
          <w:color w:val="1F497D"/>
        </w:rPr>
        <w:t xml:space="preserve"> een raadsinformatiebrief van 28 juni. Daarin staan het proces en de stappen die de gemeente gaat maken vermeld. Oriënterende marktconsultatie vindt dit najaar plaats. Daarnaast zet de gemeente zich in om de uitstraling van het pand op voldoende niveau te brengen. De werkzaamheden hiervoor starten binnenkort. De gebruikers zijn hierover geïnformeerd.</w:t>
      </w:r>
    </w:p>
    <w:p w:rsidR="00DF1AB8" w:rsidRDefault="00DF1AB8" w:rsidP="00D3522E">
      <w:pPr>
        <w:rPr>
          <w:i/>
          <w:iCs/>
        </w:rPr>
      </w:pPr>
    </w:p>
    <w:p w:rsidR="00D3522E" w:rsidRDefault="00D3522E" w:rsidP="00D3522E">
      <w:pPr>
        <w:rPr>
          <w:i/>
          <w:iCs/>
        </w:rPr>
      </w:pPr>
      <w:r>
        <w:rPr>
          <w:i/>
          <w:iCs/>
        </w:rPr>
        <w:t>De Wet voorkeursrecht gemeenten WVG reserve bevat middelen die benut kunnen worden voor de ontwikkeling van panden die in het kader van de WVG zijn aangekocht. Om hoeveel panden gaat dit en zijn hier historische panden bij? (blz.15)</w:t>
      </w:r>
    </w:p>
    <w:p w:rsidR="00DF1AB8" w:rsidRDefault="00DF1AB8" w:rsidP="00DF1AB8">
      <w:pPr>
        <w:rPr>
          <w:color w:val="1F497D"/>
        </w:rPr>
      </w:pPr>
      <w:r>
        <w:rPr>
          <w:color w:val="1F497D"/>
        </w:rPr>
        <w:t>De onderstaande panden zijn ooit aangekocht in het kader van de WVG en nu nog in bezit van de gemeente. De lijst omvat geen monumentale panden.</w:t>
      </w:r>
    </w:p>
    <w:p w:rsidR="00DF1AB8" w:rsidRDefault="00DF1AB8" w:rsidP="00DF1AB8">
      <w:pPr>
        <w:rPr>
          <w:color w:val="1F497D"/>
        </w:rPr>
      </w:pPr>
    </w:p>
    <w:p w:rsidR="00DF1AB8" w:rsidRDefault="00AD00E1" w:rsidP="00DF1AB8">
      <w:pPr>
        <w:rPr>
          <w:color w:val="1F497D"/>
        </w:rPr>
      </w:pPr>
      <w:r>
        <w:rPr>
          <w:noProof/>
          <w:color w:val="1F497D"/>
        </w:rPr>
        <w:fldChar w:fldCharType="begin"/>
      </w:r>
      <w:r>
        <w:rPr>
          <w:noProof/>
          <w:color w:val="1F497D"/>
        </w:rPr>
        <w:instrText xml:space="preserve"> INCLUDEPICTURE  "cid:image001.png@01D209EB.48A0D4B0" \* MERGEFORMATINET </w:instrText>
      </w:r>
      <w:r>
        <w:rPr>
          <w:noProof/>
          <w:color w:val="1F497D"/>
        </w:rPr>
        <w:fldChar w:fldCharType="separate"/>
      </w:r>
      <w:r w:rsidR="001E2F41">
        <w:rPr>
          <w:noProof/>
          <w:color w:val="1F497D"/>
        </w:rPr>
        <w:fldChar w:fldCharType="begin"/>
      </w:r>
      <w:r w:rsidR="001E2F41">
        <w:rPr>
          <w:noProof/>
          <w:color w:val="1F497D"/>
        </w:rPr>
        <w:instrText xml:space="preserve"> INCLUDEPICTURE  "cid:image001.png@01D209EB.48A0D4B0" \* MERGEFORMATINET </w:instrText>
      </w:r>
      <w:r w:rsidR="001E2F41">
        <w:rPr>
          <w:noProof/>
          <w:color w:val="1F497D"/>
        </w:rPr>
        <w:fldChar w:fldCharType="separate"/>
      </w:r>
      <w:r w:rsidR="00802D90">
        <w:rPr>
          <w:noProof/>
          <w:color w:val="1F497D"/>
        </w:rPr>
        <w:fldChar w:fldCharType="begin"/>
      </w:r>
      <w:r w:rsidR="00802D90">
        <w:rPr>
          <w:noProof/>
          <w:color w:val="1F497D"/>
        </w:rPr>
        <w:instrText xml:space="preserve"> INCLUDEPICTURE  "cid:image001.png@01D209EB.48A0D4B0" \* MERGEFORMATINET </w:instrText>
      </w:r>
      <w:r w:rsidR="00802D90">
        <w:rPr>
          <w:noProof/>
          <w:color w:val="1F497D"/>
        </w:rPr>
        <w:fldChar w:fldCharType="separate"/>
      </w:r>
      <w:r w:rsidR="00EF6F2D">
        <w:rPr>
          <w:noProof/>
          <w:color w:val="1F497D"/>
        </w:rPr>
        <w:fldChar w:fldCharType="begin"/>
      </w:r>
      <w:r w:rsidR="00EF6F2D">
        <w:rPr>
          <w:noProof/>
          <w:color w:val="1F497D"/>
        </w:rPr>
        <w:instrText xml:space="preserve"> </w:instrText>
      </w:r>
      <w:r w:rsidR="00EF6F2D">
        <w:rPr>
          <w:noProof/>
          <w:color w:val="1F497D"/>
        </w:rPr>
        <w:instrText>INCLUDEPICTURE  "cid:image001.png@01D209EB.48A0D4B0" \* MERGEFORMATINET</w:instrText>
      </w:r>
      <w:r w:rsidR="00EF6F2D">
        <w:rPr>
          <w:noProof/>
          <w:color w:val="1F497D"/>
        </w:rPr>
        <w:instrText xml:space="preserve"> </w:instrText>
      </w:r>
      <w:r w:rsidR="00EF6F2D">
        <w:rPr>
          <w:noProof/>
          <w:color w:val="1F497D"/>
        </w:rPr>
        <w:fldChar w:fldCharType="separate"/>
      </w:r>
      <w:r w:rsidR="000746E8">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2.25pt;visibility:visible">
            <v:imagedata r:id="rId7" r:href="rId8"/>
          </v:shape>
        </w:pict>
      </w:r>
      <w:r w:rsidR="00EF6F2D">
        <w:rPr>
          <w:noProof/>
          <w:color w:val="1F497D"/>
        </w:rPr>
        <w:fldChar w:fldCharType="end"/>
      </w:r>
      <w:r w:rsidR="00802D90">
        <w:rPr>
          <w:noProof/>
          <w:color w:val="1F497D"/>
        </w:rPr>
        <w:fldChar w:fldCharType="end"/>
      </w:r>
      <w:r w:rsidR="001E2F41">
        <w:rPr>
          <w:noProof/>
          <w:color w:val="1F497D"/>
        </w:rPr>
        <w:fldChar w:fldCharType="end"/>
      </w:r>
      <w:r>
        <w:rPr>
          <w:noProof/>
          <w:color w:val="1F497D"/>
        </w:rPr>
        <w:fldChar w:fldCharType="end"/>
      </w:r>
    </w:p>
    <w:p w:rsidR="00D3522E" w:rsidRDefault="00D3522E" w:rsidP="00D3522E">
      <w:pPr>
        <w:rPr>
          <w:i/>
          <w:iCs/>
        </w:rPr>
      </w:pPr>
    </w:p>
    <w:p w:rsidR="00D3522E" w:rsidRDefault="00D3522E" w:rsidP="00D3522E">
      <w:pPr>
        <w:rPr>
          <w:i/>
          <w:iCs/>
        </w:rPr>
      </w:pPr>
      <w:r>
        <w:rPr>
          <w:i/>
          <w:iCs/>
        </w:rPr>
        <w:t>Programma 5</w:t>
      </w:r>
    </w:p>
    <w:p w:rsidR="00D3522E" w:rsidRDefault="00D3522E" w:rsidP="00D3522E">
      <w:pPr>
        <w:rPr>
          <w:i/>
          <w:iCs/>
        </w:rPr>
      </w:pPr>
    </w:p>
    <w:p w:rsidR="00D3522E" w:rsidRDefault="00D3522E" w:rsidP="00D3522E">
      <w:pPr>
        <w:rPr>
          <w:i/>
          <w:iCs/>
        </w:rPr>
      </w:pPr>
      <w:r>
        <w:rPr>
          <w:i/>
          <w:iCs/>
        </w:rPr>
        <w:t>Is het probleem watertoren nu eindelijk opgelost? (blz.18)</w:t>
      </w:r>
    </w:p>
    <w:p w:rsidR="00DF1AB8" w:rsidRDefault="00DF1AB8" w:rsidP="00DF1AB8">
      <w:pPr>
        <w:rPr>
          <w:color w:val="1F497D"/>
        </w:rPr>
      </w:pPr>
      <w:r>
        <w:rPr>
          <w:color w:val="1F497D"/>
        </w:rPr>
        <w:t>De rechter heeft onderzoek laten uitvoeren door een deskundige naar de onderhoudswerkzaamheden en wie waarvoor verantwoordelijk is. Dat on</w:t>
      </w:r>
      <w:r w:rsidR="00EA77BB">
        <w:rPr>
          <w:color w:val="1F497D"/>
        </w:rPr>
        <w:t xml:space="preserve">derzoek is juni 2016 afgerond. </w:t>
      </w:r>
      <w:r>
        <w:rPr>
          <w:color w:val="1F497D"/>
        </w:rPr>
        <w:t>Het juridische proces wordt nu vervolgd. Voor de termijnen zijn wij afhankelijk van de rechtbank.</w:t>
      </w:r>
    </w:p>
    <w:p w:rsidR="00D3522E" w:rsidRDefault="00D3522E" w:rsidP="00D3522E">
      <w:pPr>
        <w:rPr>
          <w:i/>
          <w:iCs/>
        </w:rPr>
      </w:pPr>
    </w:p>
    <w:p w:rsidR="00D3522E" w:rsidRDefault="00D3522E" w:rsidP="00D3522E">
      <w:pPr>
        <w:rPr>
          <w:i/>
          <w:iCs/>
        </w:rPr>
      </w:pPr>
      <w:r>
        <w:rPr>
          <w:i/>
          <w:iCs/>
        </w:rPr>
        <w:t>Verder is het zorgelijk om te lezen dat Doggerswijk West de grondexploitatie daarvan nog steeds achter blijft bij de werkelijke planning. Is hier zicht op dat dit veranderd?</w:t>
      </w:r>
    </w:p>
    <w:p w:rsidR="00EA77BB" w:rsidRDefault="00DF1AB8" w:rsidP="00DF1AB8">
      <w:pPr>
        <w:rPr>
          <w:color w:val="1F497D"/>
        </w:rPr>
      </w:pPr>
      <w:r>
        <w:rPr>
          <w:color w:val="1F497D"/>
        </w:rPr>
        <w:t>Op dit moment is er geen zicht op dat de verkoop gaat aantrekken van de grond Doggerswijk West. Duidelijk is da</w:t>
      </w:r>
      <w:r w:rsidR="00EA77BB">
        <w:rPr>
          <w:color w:val="1F497D"/>
        </w:rPr>
        <w:t xml:space="preserve">t kopers niet vanzelf komen en </w:t>
      </w:r>
      <w:r>
        <w:rPr>
          <w:color w:val="1F497D"/>
        </w:rPr>
        <w:t>er hebben zich de afgelopen tijd ook geen kopers gemeld.</w:t>
      </w:r>
    </w:p>
    <w:p w:rsidR="00DF1AB8" w:rsidRDefault="00077C8D" w:rsidP="00DF1AB8">
      <w:pPr>
        <w:rPr>
          <w:color w:val="1F497D"/>
        </w:rPr>
      </w:pPr>
      <w:r>
        <w:rPr>
          <w:color w:val="1F497D"/>
        </w:rPr>
        <w:t>Overigens is het</w:t>
      </w:r>
      <w:r w:rsidR="00DF1AB8">
        <w:rPr>
          <w:color w:val="1F497D"/>
        </w:rPr>
        <w:t xml:space="preserve"> </w:t>
      </w:r>
      <w:r>
        <w:rPr>
          <w:color w:val="1F497D"/>
        </w:rPr>
        <w:t>financiële</w:t>
      </w:r>
      <w:r w:rsidR="00DF1AB8">
        <w:rPr>
          <w:color w:val="1F497D"/>
        </w:rPr>
        <w:t xml:space="preserve"> risico </w:t>
      </w:r>
      <w:r>
        <w:rPr>
          <w:color w:val="1F497D"/>
        </w:rPr>
        <w:t xml:space="preserve">afgedekt </w:t>
      </w:r>
      <w:r w:rsidR="00DF1AB8">
        <w:rPr>
          <w:color w:val="1F497D"/>
        </w:rPr>
        <w:t xml:space="preserve">door de positieve boekwaarde van deze grondexploitatie. </w:t>
      </w:r>
    </w:p>
    <w:p w:rsidR="00D3522E" w:rsidRDefault="00D3522E" w:rsidP="00D3522E">
      <w:pPr>
        <w:rPr>
          <w:i/>
          <w:iCs/>
        </w:rPr>
      </w:pPr>
    </w:p>
    <w:p w:rsidR="00D3522E" w:rsidRDefault="00D3522E" w:rsidP="00D3522E">
      <w:pPr>
        <w:rPr>
          <w:i/>
          <w:iCs/>
        </w:rPr>
      </w:pPr>
      <w:r>
        <w:rPr>
          <w:i/>
          <w:iCs/>
        </w:rPr>
        <w:t>Programma 8</w:t>
      </w:r>
    </w:p>
    <w:p w:rsidR="00D3522E" w:rsidRDefault="00D3522E" w:rsidP="00D3522E">
      <w:pPr>
        <w:rPr>
          <w:i/>
          <w:iCs/>
        </w:rPr>
      </w:pPr>
    </w:p>
    <w:p w:rsidR="00D3522E" w:rsidRDefault="00D3522E" w:rsidP="00D3522E">
      <w:pPr>
        <w:rPr>
          <w:i/>
          <w:iCs/>
        </w:rPr>
      </w:pPr>
      <w:r>
        <w:rPr>
          <w:i/>
          <w:iCs/>
        </w:rPr>
        <w:t xml:space="preserve">Er was een bedrag van </w:t>
      </w:r>
      <w:r w:rsidR="00EA77BB">
        <w:rPr>
          <w:i/>
          <w:iCs/>
        </w:rPr>
        <w:t xml:space="preserve">€ </w:t>
      </w:r>
      <w:r>
        <w:rPr>
          <w:i/>
          <w:iCs/>
        </w:rPr>
        <w:t xml:space="preserve">146.658 foutief verwijderd uit de lijst uit te voeren investeringen in scholen. Een deel van dit bedrag is bestemd voor de Comenius school </w:t>
      </w:r>
      <w:r w:rsidR="00EA77BB">
        <w:rPr>
          <w:i/>
          <w:iCs/>
        </w:rPr>
        <w:t xml:space="preserve">€ </w:t>
      </w:r>
      <w:r>
        <w:rPr>
          <w:i/>
          <w:iCs/>
        </w:rPr>
        <w:t>73.988 is er al bekend wat er met de rest gaat gebeuren? (blz.25)</w:t>
      </w:r>
    </w:p>
    <w:p w:rsidR="00D3522E" w:rsidRPr="00404680" w:rsidRDefault="00BA3064" w:rsidP="00D3522E">
      <w:pPr>
        <w:rPr>
          <w:color w:val="1F497D"/>
        </w:rPr>
      </w:pPr>
      <w:r w:rsidRPr="00BA3064">
        <w:rPr>
          <w:color w:val="1F497D"/>
        </w:rPr>
        <w:t>Er is geen concrete bestemming/aanvraag voor het restkrediet Comenius. De middelen gaan terug in de egalisatiereserve onderwijs huisvesting. Er treedt geen effect op voor de algemene middelen.</w:t>
      </w:r>
    </w:p>
    <w:sectPr w:rsidR="00D3522E" w:rsidRPr="00404680" w:rsidSect="00AC1970">
      <w:headerReference w:type="even" r:id="rId9"/>
      <w:headerReference w:type="default" r:id="rId10"/>
      <w:footerReference w:type="even" r:id="rId11"/>
      <w:footerReference w:type="default" r:id="rId12"/>
      <w:headerReference w:type="first" r:id="rId13"/>
      <w:footerReference w:type="first" r:id="rId14"/>
      <w:pgSz w:w="11906" w:h="16838" w:code="9"/>
      <w:pgMar w:top="340" w:right="567" w:bottom="567"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2D" w:rsidRDefault="00EF6F2D">
      <w:pPr>
        <w:spacing w:line="240" w:lineRule="auto"/>
      </w:pPr>
      <w:r>
        <w:separator/>
      </w:r>
    </w:p>
  </w:endnote>
  <w:endnote w:type="continuationSeparator" w:id="0">
    <w:p w:rsidR="00EF6F2D" w:rsidRDefault="00EF6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4HELD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2D" w:rsidRDefault="00EF6F2D">
      <w:pPr>
        <w:spacing w:line="240" w:lineRule="auto"/>
      </w:pPr>
      <w:r>
        <w:separator/>
      </w:r>
    </w:p>
  </w:footnote>
  <w:footnote w:type="continuationSeparator" w:id="0">
    <w:p w:rsidR="00EF6F2D" w:rsidRDefault="00EF6F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D3522E" w:rsidP="00893803">
          <w:pPr>
            <w:pStyle w:val="Modelnaam"/>
          </w:pPr>
          <w:r>
            <w:t>Memo</w:t>
          </w:r>
        </w:p>
      </w:tc>
    </w:tr>
  </w:tbl>
  <w:p w:rsidR="00177D1E" w:rsidRPr="00893803" w:rsidRDefault="00177D1E" w:rsidP="008938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22E"/>
    <w:rsid w:val="0003320A"/>
    <w:rsid w:val="000746E8"/>
    <w:rsid w:val="00077C8D"/>
    <w:rsid w:val="000A4087"/>
    <w:rsid w:val="000B7339"/>
    <w:rsid w:val="000F1D7D"/>
    <w:rsid w:val="00176278"/>
    <w:rsid w:val="00177D1E"/>
    <w:rsid w:val="001846DC"/>
    <w:rsid w:val="00186754"/>
    <w:rsid w:val="001A50B6"/>
    <w:rsid w:val="001E2F41"/>
    <w:rsid w:val="001F300B"/>
    <w:rsid w:val="00254557"/>
    <w:rsid w:val="00332C26"/>
    <w:rsid w:val="00363C77"/>
    <w:rsid w:val="003732AD"/>
    <w:rsid w:val="00376B8D"/>
    <w:rsid w:val="003E668E"/>
    <w:rsid w:val="004002E6"/>
    <w:rsid w:val="00404680"/>
    <w:rsid w:val="00405EE3"/>
    <w:rsid w:val="0048330C"/>
    <w:rsid w:val="004F1169"/>
    <w:rsid w:val="00503FD6"/>
    <w:rsid w:val="0054408E"/>
    <w:rsid w:val="00557DB3"/>
    <w:rsid w:val="005764D6"/>
    <w:rsid w:val="00590041"/>
    <w:rsid w:val="0066583E"/>
    <w:rsid w:val="007361EE"/>
    <w:rsid w:val="007A4E98"/>
    <w:rsid w:val="007F4BA7"/>
    <w:rsid w:val="00802D90"/>
    <w:rsid w:val="008326CF"/>
    <w:rsid w:val="00832F6A"/>
    <w:rsid w:val="00852430"/>
    <w:rsid w:val="00856111"/>
    <w:rsid w:val="00893803"/>
    <w:rsid w:val="00903F02"/>
    <w:rsid w:val="00914886"/>
    <w:rsid w:val="00955F75"/>
    <w:rsid w:val="009E0094"/>
    <w:rsid w:val="009E7295"/>
    <w:rsid w:val="00A45766"/>
    <w:rsid w:val="00A50670"/>
    <w:rsid w:val="00A60BCA"/>
    <w:rsid w:val="00AA6337"/>
    <w:rsid w:val="00AB4074"/>
    <w:rsid w:val="00AC1970"/>
    <w:rsid w:val="00AD00E1"/>
    <w:rsid w:val="00AF07A7"/>
    <w:rsid w:val="00B459C5"/>
    <w:rsid w:val="00B511B9"/>
    <w:rsid w:val="00B71573"/>
    <w:rsid w:val="00BA3064"/>
    <w:rsid w:val="00BB18CE"/>
    <w:rsid w:val="00C66D8B"/>
    <w:rsid w:val="00CF68BD"/>
    <w:rsid w:val="00D3522E"/>
    <w:rsid w:val="00D40F4F"/>
    <w:rsid w:val="00D45555"/>
    <w:rsid w:val="00D650A1"/>
    <w:rsid w:val="00DB39F9"/>
    <w:rsid w:val="00DF1AB8"/>
    <w:rsid w:val="00E81EB2"/>
    <w:rsid w:val="00EA044F"/>
    <w:rsid w:val="00EA64B6"/>
    <w:rsid w:val="00EA77BB"/>
    <w:rsid w:val="00EF6F2D"/>
    <w:rsid w:val="00F12726"/>
    <w:rsid w:val="00FB4A19"/>
    <w:rsid w:val="00FC4487"/>
    <w:rsid w:val="00FE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130">
      <w:bodyDiv w:val="1"/>
      <w:marLeft w:val="0"/>
      <w:marRight w:val="0"/>
      <w:marTop w:val="0"/>
      <w:marBottom w:val="0"/>
      <w:divBdr>
        <w:top w:val="none" w:sz="0" w:space="0" w:color="auto"/>
        <w:left w:val="none" w:sz="0" w:space="0" w:color="auto"/>
        <w:bottom w:val="none" w:sz="0" w:space="0" w:color="auto"/>
        <w:right w:val="none" w:sz="0" w:space="0" w:color="auto"/>
      </w:divBdr>
    </w:div>
    <w:div w:id="708844445">
      <w:bodyDiv w:val="1"/>
      <w:marLeft w:val="0"/>
      <w:marRight w:val="0"/>
      <w:marTop w:val="0"/>
      <w:marBottom w:val="0"/>
      <w:divBdr>
        <w:top w:val="none" w:sz="0" w:space="0" w:color="auto"/>
        <w:left w:val="none" w:sz="0" w:space="0" w:color="auto"/>
        <w:bottom w:val="none" w:sz="0" w:space="0" w:color="auto"/>
        <w:right w:val="none" w:sz="0" w:space="0" w:color="auto"/>
      </w:divBdr>
    </w:div>
    <w:div w:id="956528598">
      <w:bodyDiv w:val="1"/>
      <w:marLeft w:val="0"/>
      <w:marRight w:val="0"/>
      <w:marTop w:val="0"/>
      <w:marBottom w:val="0"/>
      <w:divBdr>
        <w:top w:val="none" w:sz="0" w:space="0" w:color="auto"/>
        <w:left w:val="none" w:sz="0" w:space="0" w:color="auto"/>
        <w:bottom w:val="none" w:sz="0" w:space="0" w:color="auto"/>
        <w:right w:val="none" w:sz="0" w:space="0" w:color="auto"/>
      </w:divBdr>
    </w:div>
    <w:div w:id="992030726">
      <w:bodyDiv w:val="1"/>
      <w:marLeft w:val="0"/>
      <w:marRight w:val="0"/>
      <w:marTop w:val="0"/>
      <w:marBottom w:val="0"/>
      <w:divBdr>
        <w:top w:val="none" w:sz="0" w:space="0" w:color="auto"/>
        <w:left w:val="none" w:sz="0" w:space="0" w:color="auto"/>
        <w:bottom w:val="none" w:sz="0" w:space="0" w:color="auto"/>
        <w:right w:val="none" w:sz="0" w:space="0" w:color="auto"/>
      </w:divBdr>
    </w:div>
    <w:div w:id="1287657879">
      <w:bodyDiv w:val="1"/>
      <w:marLeft w:val="0"/>
      <w:marRight w:val="0"/>
      <w:marTop w:val="0"/>
      <w:marBottom w:val="0"/>
      <w:divBdr>
        <w:top w:val="none" w:sz="0" w:space="0" w:color="auto"/>
        <w:left w:val="none" w:sz="0" w:space="0" w:color="auto"/>
        <w:bottom w:val="none" w:sz="0" w:space="0" w:color="auto"/>
        <w:right w:val="none" w:sz="0" w:space="0" w:color="auto"/>
      </w:divBdr>
    </w:div>
    <w:div w:id="1426339303">
      <w:bodyDiv w:val="1"/>
      <w:marLeft w:val="0"/>
      <w:marRight w:val="0"/>
      <w:marTop w:val="0"/>
      <w:marBottom w:val="0"/>
      <w:divBdr>
        <w:top w:val="none" w:sz="0" w:space="0" w:color="auto"/>
        <w:left w:val="none" w:sz="0" w:space="0" w:color="auto"/>
        <w:bottom w:val="none" w:sz="0" w:space="0" w:color="auto"/>
        <w:right w:val="none" w:sz="0" w:space="0" w:color="auto"/>
      </w:divBdr>
    </w:div>
    <w:div w:id="16855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209EB.48A0D4B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1408</Words>
  <Characters>7749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Looijesteijn</dc:creator>
  <cp:lastModifiedBy>Jannie van der Weiden</cp:lastModifiedBy>
  <cp:revision>15</cp:revision>
  <cp:lastPrinted>2016-09-12T08:00:00Z</cp:lastPrinted>
  <dcterms:created xsi:type="dcterms:W3CDTF">2016-09-08T13:40:00Z</dcterms:created>
  <dcterms:modified xsi:type="dcterms:W3CDTF">2016-09-12T08:16:00Z</dcterms:modified>
</cp:coreProperties>
</file>