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554" w:type="dxa"/>
        <w:tblLayout w:type="fixed"/>
        <w:tblLook w:val="01E0" w:firstRow="1" w:lastRow="1" w:firstColumn="1" w:lastColumn="1" w:noHBand="0" w:noVBand="0"/>
      </w:tblPr>
      <w:tblGrid>
        <w:gridCol w:w="1701"/>
        <w:gridCol w:w="9356"/>
      </w:tblGrid>
      <w:tr w:rsidR="00991D80">
        <w:trPr>
          <w:trHeight w:hRule="exact" w:val="284"/>
        </w:trPr>
        <w:tc>
          <w:tcPr>
            <w:tcW w:w="1701" w:type="dxa"/>
            <w:vAlign w:val="bottom"/>
          </w:tcPr>
          <w:p w:rsidR="00991D80" w:rsidRDefault="00991D80" w:rsidP="00D060C7">
            <w:pPr>
              <w:jc w:val="right"/>
            </w:pPr>
            <w:r>
              <w:t>Datum:</w:t>
            </w:r>
          </w:p>
        </w:tc>
        <w:tc>
          <w:tcPr>
            <w:tcW w:w="9356" w:type="dxa"/>
            <w:vAlign w:val="bottom"/>
          </w:tcPr>
          <w:p w:rsidR="00991D80" w:rsidRDefault="00CE4501" w:rsidP="00CE4501">
            <w:r>
              <w:t>11 oktober 2016</w:t>
            </w:r>
          </w:p>
        </w:tc>
      </w:tr>
      <w:tr w:rsidR="00991D80">
        <w:trPr>
          <w:trHeight w:hRule="exact" w:val="284"/>
        </w:trPr>
        <w:tc>
          <w:tcPr>
            <w:tcW w:w="1701" w:type="dxa"/>
            <w:vAlign w:val="bottom"/>
          </w:tcPr>
          <w:p w:rsidR="00991D80" w:rsidRDefault="00991D80" w:rsidP="00D060C7">
            <w:pPr>
              <w:jc w:val="right"/>
            </w:pPr>
            <w:r>
              <w:t>Aan:</w:t>
            </w:r>
          </w:p>
        </w:tc>
        <w:tc>
          <w:tcPr>
            <w:tcW w:w="9356" w:type="dxa"/>
            <w:vAlign w:val="bottom"/>
          </w:tcPr>
          <w:p w:rsidR="00991D80" w:rsidRDefault="00101C8F" w:rsidP="00101C8F">
            <w:r>
              <w:t>Regionaal PO</w:t>
            </w:r>
          </w:p>
        </w:tc>
      </w:tr>
      <w:tr w:rsidR="00991D80">
        <w:trPr>
          <w:trHeight w:hRule="exact" w:val="284"/>
        </w:trPr>
        <w:tc>
          <w:tcPr>
            <w:tcW w:w="1701" w:type="dxa"/>
            <w:vAlign w:val="bottom"/>
          </w:tcPr>
          <w:p w:rsidR="00991D80" w:rsidRDefault="00991D80" w:rsidP="00D060C7">
            <w:pPr>
              <w:jc w:val="right"/>
            </w:pPr>
            <w:r>
              <w:t>Van:</w:t>
            </w:r>
          </w:p>
        </w:tc>
        <w:tc>
          <w:tcPr>
            <w:tcW w:w="9356" w:type="dxa"/>
            <w:vAlign w:val="bottom"/>
          </w:tcPr>
          <w:p w:rsidR="00991D80" w:rsidRDefault="00123D53" w:rsidP="00123D53">
            <w:r>
              <w:t>Pieter Kos</w:t>
            </w:r>
          </w:p>
        </w:tc>
      </w:tr>
      <w:tr w:rsidR="00991D80">
        <w:trPr>
          <w:trHeight w:hRule="exact" w:val="284"/>
        </w:trPr>
        <w:tc>
          <w:tcPr>
            <w:tcW w:w="1701" w:type="dxa"/>
            <w:vAlign w:val="bottom"/>
          </w:tcPr>
          <w:p w:rsidR="00991D80" w:rsidRDefault="00991D80" w:rsidP="00D060C7">
            <w:pPr>
              <w:jc w:val="right"/>
            </w:pPr>
            <w:r>
              <w:t>Onderwerp:</w:t>
            </w:r>
          </w:p>
        </w:tc>
        <w:tc>
          <w:tcPr>
            <w:tcW w:w="9356" w:type="dxa"/>
            <w:vAlign w:val="bottom"/>
          </w:tcPr>
          <w:p w:rsidR="00991D80" w:rsidRDefault="0057400A" w:rsidP="0057400A">
            <w:r>
              <w:t>Aanpak kwetsbare zorgmijders</w:t>
            </w:r>
            <w:r w:rsidR="00CE4501">
              <w:t xml:space="preserve"> Kop van Noord-Holland</w:t>
            </w:r>
          </w:p>
        </w:tc>
      </w:tr>
    </w:tbl>
    <w:p w:rsidR="00991D80" w:rsidRDefault="00991D80" w:rsidP="00376B8D"/>
    <w:p w:rsidR="00FB65FE" w:rsidRDefault="00FB65FE" w:rsidP="00791252">
      <w:pPr>
        <w:widowControl w:val="0"/>
        <w:adjustRightInd w:val="0"/>
        <w:spacing w:line="240" w:lineRule="auto"/>
        <w:rPr>
          <w:rFonts w:eastAsia="SimSun" w:cs="Mangal"/>
        </w:rPr>
      </w:pPr>
    </w:p>
    <w:p w:rsidR="006D705E" w:rsidRDefault="006D705E" w:rsidP="00791252">
      <w:pPr>
        <w:widowControl w:val="0"/>
        <w:adjustRightInd w:val="0"/>
        <w:spacing w:line="240" w:lineRule="auto"/>
        <w:rPr>
          <w:rFonts w:eastAsia="SimSun" w:cs="Mangal"/>
          <w:b/>
        </w:rPr>
      </w:pPr>
      <w:r>
        <w:rPr>
          <w:rFonts w:eastAsia="SimSun" w:cs="Mangal"/>
          <w:b/>
        </w:rPr>
        <w:t>Achtergrond</w:t>
      </w:r>
    </w:p>
    <w:p w:rsidR="00FB3F8D" w:rsidRDefault="0057400A" w:rsidP="00CE4501">
      <w:pPr>
        <w:autoSpaceDE w:val="0"/>
        <w:autoSpaceDN w:val="0"/>
        <w:adjustRightInd w:val="0"/>
        <w:spacing w:line="240" w:lineRule="auto"/>
        <w:rPr>
          <w:rFonts w:eastAsia="Calibri" w:cs="Arial"/>
          <w:lang w:eastAsia="en-US"/>
        </w:rPr>
      </w:pPr>
      <w:r>
        <w:rPr>
          <w:rFonts w:eastAsia="SimSun" w:cs="Mangal"/>
        </w:rPr>
        <w:t xml:space="preserve">Het thema “Aanpak </w:t>
      </w:r>
      <w:r w:rsidR="0013662B">
        <w:rPr>
          <w:rFonts w:eastAsia="SimSun" w:cs="Mangal"/>
        </w:rPr>
        <w:t>personen met ver</w:t>
      </w:r>
      <w:r>
        <w:rPr>
          <w:rFonts w:eastAsia="SimSun" w:cs="Mangal"/>
        </w:rPr>
        <w:t>ward</w:t>
      </w:r>
      <w:r w:rsidR="0013662B">
        <w:rPr>
          <w:rFonts w:eastAsia="SimSun" w:cs="Mangal"/>
        </w:rPr>
        <w:t xml:space="preserve"> gedrag</w:t>
      </w:r>
      <w:r>
        <w:rPr>
          <w:rFonts w:eastAsia="SimSun" w:cs="Mangal"/>
        </w:rPr>
        <w:t>” krijgt landelijk en ook regionaal de nodige aandacht. Omdat  er een grote overlap is met de zgn. OGGZ-doelgroep, in dit memo een</w:t>
      </w:r>
      <w:r w:rsidR="00CE4501">
        <w:rPr>
          <w:rFonts w:eastAsia="SimSun" w:cs="Mangal"/>
        </w:rPr>
        <w:t xml:space="preserve"> korte schets van d</w:t>
      </w:r>
      <w:r w:rsidR="00FB3F8D">
        <w:rPr>
          <w:rFonts w:eastAsia="Calibri" w:cs="Arial"/>
          <w:lang w:eastAsia="en-US"/>
        </w:rPr>
        <w:t xml:space="preserve">e stand van zaken </w:t>
      </w:r>
      <w:r w:rsidR="00CE4501">
        <w:rPr>
          <w:rFonts w:eastAsia="Calibri" w:cs="Arial"/>
          <w:lang w:eastAsia="en-US"/>
        </w:rPr>
        <w:t xml:space="preserve">in de Kop van Noord-Holland: waar staan we en hoe verder? </w:t>
      </w:r>
    </w:p>
    <w:p w:rsidR="00FB3F8D" w:rsidRDefault="00FB3F8D" w:rsidP="006D705E">
      <w:pPr>
        <w:tabs>
          <w:tab w:val="left" w:pos="340"/>
          <w:tab w:val="left" w:pos="4564"/>
          <w:tab w:val="left" w:pos="6634"/>
          <w:tab w:val="left" w:pos="6974"/>
          <w:tab w:val="left" w:pos="9256"/>
          <w:tab w:val="left" w:pos="9526"/>
        </w:tabs>
        <w:autoSpaceDE w:val="0"/>
        <w:autoSpaceDN w:val="0"/>
        <w:adjustRightInd w:val="0"/>
        <w:spacing w:line="240" w:lineRule="auto"/>
        <w:rPr>
          <w:rFonts w:eastAsia="Calibri" w:cs="Arial"/>
          <w:lang w:eastAsia="en-US"/>
        </w:rPr>
      </w:pPr>
    </w:p>
    <w:p w:rsidR="001D4C57" w:rsidRDefault="001D4C57" w:rsidP="007E745B">
      <w:pPr>
        <w:spacing w:line="240" w:lineRule="auto"/>
        <w:rPr>
          <w:rFonts w:eastAsia="Times New Roman" w:cs="Arial"/>
          <w:b/>
          <w:lang w:eastAsia="en-GB"/>
        </w:rPr>
      </w:pPr>
      <w:r>
        <w:rPr>
          <w:rFonts w:eastAsia="Times New Roman" w:cs="Arial"/>
          <w:b/>
          <w:lang w:eastAsia="en-GB"/>
        </w:rPr>
        <w:t>OGGZ-aanpak Kop van Noord-Holland</w:t>
      </w:r>
    </w:p>
    <w:p w:rsidR="007E745B" w:rsidRPr="00E1091F" w:rsidRDefault="007E745B" w:rsidP="007E745B">
      <w:pPr>
        <w:spacing w:line="240" w:lineRule="auto"/>
        <w:rPr>
          <w:rFonts w:eastAsia="Times New Roman" w:cs="Arial"/>
          <w:lang w:eastAsia="en-GB"/>
        </w:rPr>
      </w:pPr>
      <w:r w:rsidRPr="00E1091F">
        <w:rPr>
          <w:rFonts w:eastAsia="Times New Roman" w:cs="Arial"/>
          <w:lang w:eastAsia="en-GB"/>
        </w:rPr>
        <w:t>De aanpak kwetsbare mensen (ook wel aanpak openbare geestelijke gezondheidszorg of OGGZ-aanpak genoemd) in de Kop van Noord-Holland richt zich op mensen die zelf geen hulpvraag hebben maar waarvan derden (familie, buren, vrienden, professionals) vinden dat er wel hulp nodig is. Het gaat hier om kwetsbare mensen die vaak problemen hebben op meerdere leefgebieden, die niet de zorg krijgen die ze nodig hebben en aangeboden zorg vaak uit de weg gaan. Het gaat om mensen die moeilijk in staat zijn hun zelfredzaamheid te handhaven en niet in staat zijn een sociaal ( steun) netwerk op te bouwen, waarbij maatschappelijk uitval dreigt of realiteit is.</w:t>
      </w:r>
    </w:p>
    <w:p w:rsidR="007E745B" w:rsidRPr="00E1091F" w:rsidRDefault="007E745B" w:rsidP="007E745B">
      <w:pPr>
        <w:spacing w:line="240" w:lineRule="auto"/>
        <w:rPr>
          <w:rFonts w:eastAsia="Times New Roman" w:cs="Arial"/>
          <w:lang w:eastAsia="en-GB"/>
        </w:rPr>
      </w:pPr>
    </w:p>
    <w:p w:rsidR="007E745B" w:rsidRPr="00E1091F" w:rsidRDefault="007E745B" w:rsidP="007E745B">
      <w:pPr>
        <w:spacing w:line="240" w:lineRule="auto"/>
        <w:rPr>
          <w:rFonts w:eastAsia="Times New Roman" w:cs="Arial"/>
          <w:lang w:eastAsia="en-GB"/>
        </w:rPr>
      </w:pPr>
      <w:r w:rsidRPr="00E1091F">
        <w:rPr>
          <w:rFonts w:eastAsia="Times New Roman" w:cs="Arial"/>
          <w:lang w:eastAsia="en-GB"/>
        </w:rPr>
        <w:t>De OGGZ-aanpak is erop gericht tot een sluitende aanpak voor deze kwetsbare mensen te komen door middel van preventie, opvang en zorg. Anderzijds gaat het om het bestrijden van de overlast die deze mensen vanuit hun kwetsbaarheid kunnen veroorzaken, bv. wanneer psychosociale problemen escaleren in buurten en wijken.</w:t>
      </w:r>
    </w:p>
    <w:p w:rsidR="007E745B" w:rsidRPr="00E1091F" w:rsidRDefault="007E745B" w:rsidP="007E745B">
      <w:pPr>
        <w:spacing w:line="240" w:lineRule="auto"/>
        <w:rPr>
          <w:rFonts w:eastAsia="Times New Roman" w:cs="Arial"/>
          <w:b/>
          <w:bCs/>
        </w:rPr>
      </w:pPr>
    </w:p>
    <w:p w:rsidR="007E745B" w:rsidRPr="00E1091F" w:rsidRDefault="007E745B" w:rsidP="007E745B">
      <w:pPr>
        <w:spacing w:line="240" w:lineRule="auto"/>
        <w:rPr>
          <w:rFonts w:eastAsia="Times New Roman" w:cs="Arial"/>
          <w:bCs/>
        </w:rPr>
      </w:pPr>
      <w:r w:rsidRPr="00E1091F">
        <w:rPr>
          <w:rFonts w:eastAsia="Times New Roman" w:cs="Arial"/>
          <w:bCs/>
        </w:rPr>
        <w:t>Kern van de aanpak is:</w:t>
      </w:r>
    </w:p>
    <w:p w:rsidR="007E745B" w:rsidRPr="00E1091F" w:rsidRDefault="007E745B" w:rsidP="007E745B">
      <w:pPr>
        <w:numPr>
          <w:ilvl w:val="0"/>
          <w:numId w:val="22"/>
        </w:numPr>
        <w:spacing w:line="240" w:lineRule="auto"/>
        <w:rPr>
          <w:rFonts w:eastAsia="Times New Roman" w:cs="Arial"/>
          <w:b/>
          <w:bCs/>
        </w:rPr>
      </w:pPr>
      <w:r w:rsidRPr="00E1091F">
        <w:rPr>
          <w:rFonts w:eastAsia="Times New Roman" w:cs="Arial"/>
          <w:bCs/>
        </w:rPr>
        <w:t xml:space="preserve">Een centraal meldpunt </w:t>
      </w:r>
      <w:r w:rsidR="00883F46">
        <w:rPr>
          <w:rFonts w:eastAsia="Times New Roman" w:cs="Arial"/>
          <w:bCs/>
        </w:rPr>
        <w:t xml:space="preserve">en outreachend team </w:t>
      </w:r>
      <w:r w:rsidRPr="00E1091F">
        <w:rPr>
          <w:rFonts w:eastAsia="Times New Roman" w:cs="Arial"/>
          <w:bCs/>
        </w:rPr>
        <w:t>bij de GGD</w:t>
      </w:r>
      <w:r w:rsidR="00883F46">
        <w:rPr>
          <w:rFonts w:eastAsia="Times New Roman" w:cs="Arial"/>
          <w:bCs/>
        </w:rPr>
        <w:t xml:space="preserve"> (Vangnet en advies);</w:t>
      </w:r>
    </w:p>
    <w:p w:rsidR="007E745B" w:rsidRPr="00E1091F" w:rsidRDefault="007E745B" w:rsidP="007E745B">
      <w:pPr>
        <w:numPr>
          <w:ilvl w:val="0"/>
          <w:numId w:val="22"/>
        </w:numPr>
        <w:spacing w:line="240" w:lineRule="auto"/>
        <w:rPr>
          <w:rFonts w:eastAsia="Times New Roman" w:cs="Arial"/>
          <w:b/>
          <w:bCs/>
        </w:rPr>
      </w:pPr>
      <w:r w:rsidRPr="00E1091F">
        <w:rPr>
          <w:rFonts w:eastAsia="Times New Roman" w:cs="Arial"/>
          <w:bCs/>
        </w:rPr>
        <w:t>Regelmatig overleg tussen meest relevantie ketenpartners GGD,</w:t>
      </w:r>
      <w:r>
        <w:rPr>
          <w:rFonts w:eastAsia="Times New Roman" w:cs="Arial"/>
          <w:bCs/>
        </w:rPr>
        <w:t xml:space="preserve"> politie, </w:t>
      </w:r>
      <w:r w:rsidRPr="00E1091F">
        <w:rPr>
          <w:rFonts w:eastAsia="Times New Roman" w:cs="Arial"/>
          <w:bCs/>
        </w:rPr>
        <w:t xml:space="preserve"> Brijder verslaving</w:t>
      </w:r>
      <w:r>
        <w:rPr>
          <w:rFonts w:eastAsia="Times New Roman" w:cs="Arial"/>
          <w:bCs/>
        </w:rPr>
        <w:t>szorg, GGZ Noord-Holland noord</w:t>
      </w:r>
      <w:r w:rsidRPr="00E1091F">
        <w:rPr>
          <w:rFonts w:eastAsia="Times New Roman" w:cs="Arial"/>
          <w:bCs/>
        </w:rPr>
        <w:t xml:space="preserve"> en maatschappelijke opvangorganisatie dnoDoen waar screening/triage plaatsvindt en cliënten worden toegeleid naar adequate hulpverlening en/of opvang;</w:t>
      </w:r>
    </w:p>
    <w:p w:rsidR="007E745B" w:rsidRPr="00E1091F" w:rsidRDefault="007E745B" w:rsidP="007E745B">
      <w:pPr>
        <w:numPr>
          <w:ilvl w:val="0"/>
          <w:numId w:val="22"/>
        </w:numPr>
        <w:spacing w:line="240" w:lineRule="auto"/>
        <w:rPr>
          <w:rFonts w:eastAsia="Times New Roman" w:cs="Arial"/>
          <w:b/>
          <w:bCs/>
        </w:rPr>
      </w:pPr>
      <w:r w:rsidRPr="00E1091F">
        <w:rPr>
          <w:rFonts w:eastAsia="Times New Roman" w:cs="Arial"/>
          <w:bCs/>
        </w:rPr>
        <w:t>Persoonsgerichte benadering en integraal trajectplan voor elke cliënt;</w:t>
      </w:r>
    </w:p>
    <w:p w:rsidR="007E745B" w:rsidRPr="00E1091F" w:rsidRDefault="007E745B" w:rsidP="007E745B">
      <w:pPr>
        <w:numPr>
          <w:ilvl w:val="0"/>
          <w:numId w:val="22"/>
        </w:numPr>
        <w:spacing w:line="240" w:lineRule="auto"/>
        <w:rPr>
          <w:rFonts w:eastAsia="Times New Roman" w:cs="Arial"/>
          <w:b/>
          <w:bCs/>
        </w:rPr>
      </w:pPr>
      <w:r w:rsidRPr="00E1091F">
        <w:rPr>
          <w:rFonts w:eastAsia="Times New Roman" w:cs="Arial"/>
          <w:bCs/>
        </w:rPr>
        <w:t>Koppeling van elke cliënt aan een trajecthouder die toeziet op de uitvoering van het trajectplan;</w:t>
      </w:r>
    </w:p>
    <w:p w:rsidR="007E745B" w:rsidRPr="00E1091F" w:rsidRDefault="007E745B" w:rsidP="007E745B">
      <w:pPr>
        <w:numPr>
          <w:ilvl w:val="0"/>
          <w:numId w:val="21"/>
        </w:numPr>
        <w:spacing w:line="240" w:lineRule="auto"/>
        <w:rPr>
          <w:rFonts w:eastAsia="Times New Roman" w:cs="Arial"/>
          <w:b/>
          <w:bCs/>
        </w:rPr>
      </w:pPr>
      <w:r w:rsidRPr="00E1091F">
        <w:rPr>
          <w:rFonts w:eastAsia="Times New Roman" w:cs="Arial"/>
        </w:rPr>
        <w:t xml:space="preserve">Procesregie vanuit de GGD Hollands Noorden bij </w:t>
      </w:r>
      <w:r>
        <w:rPr>
          <w:rFonts w:eastAsia="Times New Roman" w:cs="Arial"/>
        </w:rPr>
        <w:t xml:space="preserve">zeer </w:t>
      </w:r>
      <w:r w:rsidRPr="00E1091F">
        <w:rPr>
          <w:rFonts w:eastAsia="Times New Roman" w:cs="Arial"/>
        </w:rPr>
        <w:t xml:space="preserve">complexe en </w:t>
      </w:r>
      <w:r>
        <w:rPr>
          <w:rFonts w:eastAsia="Times New Roman" w:cs="Arial"/>
        </w:rPr>
        <w:t xml:space="preserve">zware </w:t>
      </w:r>
      <w:r w:rsidRPr="00E1091F">
        <w:rPr>
          <w:rFonts w:eastAsia="Times New Roman" w:cs="Arial"/>
        </w:rPr>
        <w:t>problemen.</w:t>
      </w:r>
    </w:p>
    <w:p w:rsidR="007E745B" w:rsidRPr="00E1091F" w:rsidRDefault="007E745B" w:rsidP="007E745B">
      <w:pPr>
        <w:spacing w:line="240" w:lineRule="auto"/>
        <w:ind w:left="720"/>
        <w:rPr>
          <w:rFonts w:eastAsia="Times New Roman" w:cs="Arial"/>
          <w:b/>
          <w:bCs/>
        </w:rPr>
      </w:pPr>
      <w:r w:rsidRPr="00E1091F">
        <w:rPr>
          <w:rFonts w:eastAsia="Times New Roman" w:cs="Arial"/>
        </w:rPr>
        <w:t xml:space="preserve"> </w:t>
      </w:r>
    </w:p>
    <w:p w:rsidR="007E745B" w:rsidRDefault="007E745B" w:rsidP="007E745B">
      <w:pPr>
        <w:autoSpaceDE w:val="0"/>
        <w:autoSpaceDN w:val="0"/>
        <w:adjustRightInd w:val="0"/>
        <w:spacing w:line="240" w:lineRule="auto"/>
        <w:rPr>
          <w:rFonts w:eastAsia="Times New Roman" w:cs="Arial"/>
        </w:rPr>
      </w:pPr>
      <w:r w:rsidRPr="00E1091F">
        <w:rPr>
          <w:rFonts w:eastAsia="Times New Roman" w:cs="Arial"/>
        </w:rPr>
        <w:t>De OGGZ-aanpak voorziet in een heldere structuur en goede werkafspraken tussen coördinator GGD en andere relevante ketenpartners. Er zijn duidelijke samenwerkingsafspraken en korte lijnen</w:t>
      </w:r>
      <w:r>
        <w:rPr>
          <w:rFonts w:eastAsia="Times New Roman" w:cs="Arial"/>
        </w:rPr>
        <w:t xml:space="preserve"> tussen de verschillende partijen.</w:t>
      </w:r>
      <w:r w:rsidRPr="00E1091F">
        <w:rPr>
          <w:rFonts w:eastAsia="Times New Roman" w:cs="Arial"/>
        </w:rPr>
        <w:t xml:space="preserve"> Zo nodig wordt samenwerkt met het Veiligheidshuis.</w:t>
      </w:r>
      <w:r w:rsidRPr="007E745B">
        <w:rPr>
          <w:rFonts w:eastAsia="Times New Roman" w:cs="Arial"/>
        </w:rPr>
        <w:t xml:space="preserve"> </w:t>
      </w:r>
      <w:r w:rsidRPr="00325501">
        <w:rPr>
          <w:rFonts w:eastAsia="Times New Roman" w:cs="Arial"/>
        </w:rPr>
        <w:t xml:space="preserve">De gemeente of gemeenten financieren GGD, GGZ en Brijder voor </w:t>
      </w:r>
      <w:r>
        <w:rPr>
          <w:rFonts w:eastAsia="Times New Roman" w:cs="Arial"/>
        </w:rPr>
        <w:t xml:space="preserve">de inzet van </w:t>
      </w:r>
      <w:r w:rsidRPr="00325501">
        <w:rPr>
          <w:rFonts w:eastAsia="Times New Roman" w:cs="Arial"/>
        </w:rPr>
        <w:t>outreachende zorg.</w:t>
      </w:r>
    </w:p>
    <w:p w:rsidR="001D4C57" w:rsidRDefault="001D4C57" w:rsidP="001D4C57">
      <w:pPr>
        <w:autoSpaceDE w:val="0"/>
        <w:autoSpaceDN w:val="0"/>
        <w:adjustRightInd w:val="0"/>
        <w:spacing w:line="240" w:lineRule="auto"/>
        <w:rPr>
          <w:rFonts w:eastAsia="Times New Roman" w:cs="Arial"/>
        </w:rPr>
      </w:pPr>
    </w:p>
    <w:p w:rsidR="00883F46" w:rsidRDefault="00883F46" w:rsidP="001D4C57">
      <w:pPr>
        <w:autoSpaceDE w:val="0"/>
        <w:autoSpaceDN w:val="0"/>
        <w:adjustRightInd w:val="0"/>
        <w:spacing w:line="240" w:lineRule="auto"/>
        <w:rPr>
          <w:rFonts w:eastAsia="Times New Roman" w:cs="Arial"/>
          <w:b/>
        </w:rPr>
      </w:pPr>
      <w:r>
        <w:rPr>
          <w:rFonts w:eastAsia="Times New Roman" w:cs="Arial"/>
          <w:b/>
        </w:rPr>
        <w:t xml:space="preserve">Aansluiting bij aanpak </w:t>
      </w:r>
      <w:r w:rsidR="0013662B">
        <w:rPr>
          <w:rFonts w:eastAsia="Times New Roman" w:cs="Arial"/>
          <w:b/>
        </w:rPr>
        <w:t xml:space="preserve">personen met verward gedrag </w:t>
      </w:r>
      <w:r>
        <w:rPr>
          <w:rFonts w:eastAsia="Times New Roman" w:cs="Arial"/>
          <w:b/>
        </w:rPr>
        <w:t>en OGGZ-aanpak politie</w:t>
      </w:r>
    </w:p>
    <w:p w:rsidR="00883F46" w:rsidRDefault="001D4C57" w:rsidP="00883F46">
      <w:pPr>
        <w:autoSpaceDE w:val="0"/>
        <w:autoSpaceDN w:val="0"/>
        <w:adjustRightInd w:val="0"/>
        <w:spacing w:line="240" w:lineRule="auto"/>
        <w:rPr>
          <w:rFonts w:eastAsia="Times New Roman" w:cs="Arial"/>
        </w:rPr>
      </w:pPr>
      <w:r>
        <w:rPr>
          <w:rFonts w:eastAsia="Times New Roman" w:cs="Arial"/>
        </w:rPr>
        <w:t xml:space="preserve">De aanpak sluit ook goed aan bij de door de minister voorgestane “aanpak verwarde personen”, een aanpak die voortkomt uit het landelijk groeiend aantal meldingen over deze groep. </w:t>
      </w:r>
      <w:r w:rsidR="00751838">
        <w:rPr>
          <w:rFonts w:eastAsia="Times New Roman" w:cs="Arial"/>
        </w:rPr>
        <w:t xml:space="preserve"> Met de </w:t>
      </w:r>
      <w:r w:rsidR="00751838" w:rsidRPr="00325501">
        <w:rPr>
          <w:rFonts w:eastAsia="Calibri" w:cs="Arial"/>
          <w:lang w:eastAsia="en-US"/>
        </w:rPr>
        <w:t xml:space="preserve">in </w:t>
      </w:r>
      <w:r w:rsidR="00751838" w:rsidRPr="002B58AA">
        <w:rPr>
          <w:rFonts w:eastAsia="Times New Roman" w:cs="Arial"/>
        </w:rPr>
        <w:t>de Kamerbrief gesuggereerde aanpak</w:t>
      </w:r>
      <w:r w:rsidR="00751838">
        <w:rPr>
          <w:rFonts w:eastAsia="Times New Roman" w:cs="Arial"/>
        </w:rPr>
        <w:t xml:space="preserve"> voor de toenemende problematiek van </w:t>
      </w:r>
      <w:r w:rsidR="0013662B">
        <w:rPr>
          <w:rFonts w:eastAsia="Times New Roman" w:cs="Arial"/>
        </w:rPr>
        <w:t>personen met v</w:t>
      </w:r>
      <w:r w:rsidR="00751838">
        <w:rPr>
          <w:rFonts w:eastAsia="Times New Roman" w:cs="Arial"/>
        </w:rPr>
        <w:t>erward</w:t>
      </w:r>
      <w:r w:rsidR="0013662B">
        <w:rPr>
          <w:rFonts w:eastAsia="Times New Roman" w:cs="Arial"/>
        </w:rPr>
        <w:t xml:space="preserve"> gedrag</w:t>
      </w:r>
      <w:r w:rsidR="00751838">
        <w:rPr>
          <w:rFonts w:eastAsia="Times New Roman" w:cs="Arial"/>
        </w:rPr>
        <w:t xml:space="preserve"> (centrale melding, </w:t>
      </w:r>
      <w:r w:rsidR="00751838" w:rsidRPr="002B58AA">
        <w:rPr>
          <w:rFonts w:eastAsia="Times New Roman" w:cs="Arial"/>
        </w:rPr>
        <w:t>triage, plan van aanpak op maat en link naar Veiligheidshuis</w:t>
      </w:r>
      <w:r w:rsidR="00751838">
        <w:rPr>
          <w:rFonts w:eastAsia="Times New Roman" w:cs="Arial"/>
        </w:rPr>
        <w:t xml:space="preserve">) zijn we </w:t>
      </w:r>
      <w:r w:rsidR="00751838" w:rsidRPr="002B58AA">
        <w:rPr>
          <w:rFonts w:eastAsia="Times New Roman" w:cs="Arial"/>
        </w:rPr>
        <w:t>in de Kop eigenlijk al een behoorlijk stuk op streek</w:t>
      </w:r>
      <w:r w:rsidR="00751838">
        <w:rPr>
          <w:rFonts w:eastAsia="Times New Roman" w:cs="Arial"/>
        </w:rPr>
        <w:t>.</w:t>
      </w:r>
    </w:p>
    <w:p w:rsidR="00883F46" w:rsidRDefault="00883F46" w:rsidP="00883F46">
      <w:pPr>
        <w:autoSpaceDE w:val="0"/>
        <w:autoSpaceDN w:val="0"/>
        <w:adjustRightInd w:val="0"/>
        <w:spacing w:line="240" w:lineRule="auto"/>
        <w:rPr>
          <w:rFonts w:eastAsia="Times New Roman" w:cs="Arial"/>
        </w:rPr>
      </w:pPr>
      <w:r>
        <w:rPr>
          <w:rFonts w:eastAsia="Times New Roman" w:cs="Arial"/>
        </w:rPr>
        <w:t>Natuurlijk zijn er verbeterpunten, zoals bv. de samenwerking met de gemeentelijke wijkteams die nog beter kan. Meer voorlichting/communicatie met buurtbewoners in buurten waar veel mensen met GGZ-problematiek wonen, en betere samenwerking tussen zorg</w:t>
      </w:r>
      <w:r w:rsidR="00751838">
        <w:rPr>
          <w:rFonts w:eastAsia="Times New Roman" w:cs="Arial"/>
        </w:rPr>
        <w:t xml:space="preserve">aanbieders en justitie zijn in diverse overleggen eveneens </w:t>
      </w:r>
      <w:r>
        <w:rPr>
          <w:rFonts w:eastAsia="Times New Roman" w:cs="Arial"/>
        </w:rPr>
        <w:t>als verbeterpunten benoemd.</w:t>
      </w:r>
    </w:p>
    <w:p w:rsidR="00751838" w:rsidRDefault="00751838" w:rsidP="00883F46">
      <w:pPr>
        <w:autoSpaceDE w:val="0"/>
        <w:autoSpaceDN w:val="0"/>
        <w:adjustRightInd w:val="0"/>
        <w:spacing w:line="240" w:lineRule="auto"/>
        <w:rPr>
          <w:rFonts w:eastAsia="Times New Roman" w:cs="Arial"/>
        </w:rPr>
      </w:pPr>
    </w:p>
    <w:p w:rsidR="00751838" w:rsidRDefault="00751838" w:rsidP="00751838">
      <w:pPr>
        <w:tabs>
          <w:tab w:val="left" w:pos="283"/>
          <w:tab w:val="left" w:pos="709"/>
          <w:tab w:val="left" w:pos="9328"/>
        </w:tabs>
        <w:overflowPunct w:val="0"/>
        <w:autoSpaceDE w:val="0"/>
        <w:autoSpaceDN w:val="0"/>
        <w:adjustRightInd w:val="0"/>
        <w:spacing w:line="240" w:lineRule="auto"/>
        <w:ind w:right="-28"/>
        <w:rPr>
          <w:rFonts w:eastAsia="Times New Roman" w:cs="Arial"/>
        </w:rPr>
      </w:pPr>
      <w:r>
        <w:rPr>
          <w:rFonts w:eastAsia="Times New Roman" w:cs="Arial"/>
        </w:rPr>
        <w:t xml:space="preserve">Omdat de </w:t>
      </w:r>
      <w:r w:rsidRPr="002B58AA">
        <w:rPr>
          <w:rFonts w:eastAsia="Times New Roman" w:cs="Arial"/>
        </w:rPr>
        <w:t xml:space="preserve">aanpak OGGZ </w:t>
      </w:r>
      <w:r>
        <w:rPr>
          <w:rFonts w:eastAsia="Times New Roman" w:cs="Arial"/>
        </w:rPr>
        <w:t>ook één</w:t>
      </w:r>
      <w:r w:rsidRPr="002B58AA">
        <w:rPr>
          <w:rFonts w:eastAsia="Times New Roman" w:cs="Arial"/>
        </w:rPr>
        <w:t xml:space="preserve"> van de prioriteiten in het Regionaal Beleidsplan Politie</w:t>
      </w:r>
      <w:r>
        <w:rPr>
          <w:rFonts w:eastAsia="Times New Roman" w:cs="Arial"/>
        </w:rPr>
        <w:t>, is ook een</w:t>
      </w:r>
      <w:r w:rsidRPr="002B58AA">
        <w:rPr>
          <w:rFonts w:eastAsia="Times New Roman" w:cs="Arial"/>
        </w:rPr>
        <w:t xml:space="preserve"> regionale projectgroep OGGZ </w:t>
      </w:r>
      <w:r>
        <w:rPr>
          <w:rFonts w:eastAsia="Times New Roman" w:cs="Arial"/>
        </w:rPr>
        <w:t xml:space="preserve">ingesteld </w:t>
      </w:r>
      <w:r w:rsidRPr="002B58AA">
        <w:rPr>
          <w:rFonts w:eastAsia="Times New Roman" w:cs="Arial"/>
        </w:rPr>
        <w:t xml:space="preserve">die een startnotitie heeft geschreven. </w:t>
      </w:r>
      <w:r>
        <w:rPr>
          <w:rFonts w:eastAsia="Times New Roman" w:cs="Arial"/>
        </w:rPr>
        <w:t xml:space="preserve">Daarin wordt het model van </w:t>
      </w:r>
      <w:r w:rsidRPr="002B58AA">
        <w:rPr>
          <w:rFonts w:eastAsia="Times New Roman" w:cs="Arial"/>
        </w:rPr>
        <w:t xml:space="preserve">de Kop van NH als </w:t>
      </w:r>
      <w:proofErr w:type="spellStart"/>
      <w:r w:rsidRPr="002B58AA">
        <w:rPr>
          <w:rFonts w:eastAsia="Times New Roman" w:cs="Arial"/>
        </w:rPr>
        <w:t>good</w:t>
      </w:r>
      <w:proofErr w:type="spellEnd"/>
      <w:r w:rsidRPr="002B58AA">
        <w:rPr>
          <w:rFonts w:eastAsia="Times New Roman" w:cs="Arial"/>
        </w:rPr>
        <w:t xml:space="preserve"> </w:t>
      </w:r>
      <w:proofErr w:type="spellStart"/>
      <w:r w:rsidRPr="002B58AA">
        <w:rPr>
          <w:rFonts w:eastAsia="Times New Roman" w:cs="Arial"/>
        </w:rPr>
        <w:t>practise</w:t>
      </w:r>
      <w:proofErr w:type="spellEnd"/>
      <w:r w:rsidRPr="002B58AA">
        <w:rPr>
          <w:rFonts w:eastAsia="Times New Roman" w:cs="Arial"/>
        </w:rPr>
        <w:t xml:space="preserve"> </w:t>
      </w:r>
      <w:r>
        <w:rPr>
          <w:rFonts w:eastAsia="Times New Roman" w:cs="Arial"/>
        </w:rPr>
        <w:t xml:space="preserve">benoemd, een reden om de aanpak ook elders in de provincie “uit te rollen”. </w:t>
      </w:r>
    </w:p>
    <w:p w:rsidR="00883F46" w:rsidRDefault="00883F46" w:rsidP="00883F46">
      <w:pPr>
        <w:autoSpaceDE w:val="0"/>
        <w:autoSpaceDN w:val="0"/>
        <w:adjustRightInd w:val="0"/>
        <w:spacing w:line="240" w:lineRule="auto"/>
        <w:rPr>
          <w:rFonts w:eastAsia="Times New Roman" w:cs="Arial"/>
        </w:rPr>
      </w:pPr>
      <w:r>
        <w:rPr>
          <w:rFonts w:eastAsia="Times New Roman" w:cs="Arial"/>
        </w:rPr>
        <w:t xml:space="preserve">De projectgroep van de politie doet momenteel nader onderzoek naar locaties voor humane opvang in Noord-Holland Noord. Omdat het vervoer van verwarde personen door de politie per 1-1-2017 wordt stopgezet, wordt als onderdeel van een landelijk traject onderzoek gedaan naar alternatieve vervoersmogelijkheden (als een soort zorgtaxi of </w:t>
      </w:r>
      <w:proofErr w:type="spellStart"/>
      <w:r>
        <w:rPr>
          <w:rFonts w:eastAsia="Times New Roman" w:cs="Arial"/>
        </w:rPr>
        <w:t>psycholance</w:t>
      </w:r>
      <w:proofErr w:type="spellEnd"/>
      <w:r>
        <w:rPr>
          <w:rFonts w:eastAsia="Times New Roman" w:cs="Arial"/>
        </w:rPr>
        <w:t>).</w:t>
      </w:r>
    </w:p>
    <w:p w:rsidR="001D4C57" w:rsidRDefault="001D4C57" w:rsidP="001D4C57">
      <w:pPr>
        <w:autoSpaceDE w:val="0"/>
        <w:autoSpaceDN w:val="0"/>
        <w:adjustRightInd w:val="0"/>
        <w:spacing w:line="240" w:lineRule="auto"/>
        <w:rPr>
          <w:rFonts w:eastAsia="Times New Roman" w:cs="Arial"/>
        </w:rPr>
      </w:pPr>
    </w:p>
    <w:p w:rsidR="00883F46" w:rsidRDefault="00883F46" w:rsidP="001D4C57">
      <w:pPr>
        <w:autoSpaceDE w:val="0"/>
        <w:autoSpaceDN w:val="0"/>
        <w:adjustRightInd w:val="0"/>
        <w:spacing w:line="240" w:lineRule="auto"/>
        <w:rPr>
          <w:rFonts w:eastAsia="Times New Roman" w:cs="Arial"/>
        </w:rPr>
      </w:pPr>
    </w:p>
    <w:p w:rsidR="007E745B" w:rsidRPr="00325501" w:rsidRDefault="007E745B" w:rsidP="007E745B">
      <w:pPr>
        <w:autoSpaceDE w:val="0"/>
        <w:autoSpaceDN w:val="0"/>
        <w:adjustRightInd w:val="0"/>
        <w:spacing w:line="240" w:lineRule="auto"/>
        <w:rPr>
          <w:rFonts w:eastAsia="Times New Roman" w:cs="Arial"/>
        </w:rPr>
      </w:pPr>
    </w:p>
    <w:p w:rsidR="001D4C57" w:rsidRDefault="001D4C57" w:rsidP="001D4C57">
      <w:pPr>
        <w:tabs>
          <w:tab w:val="left" w:pos="283"/>
          <w:tab w:val="left" w:pos="6632"/>
        </w:tabs>
        <w:overflowPunct w:val="0"/>
        <w:autoSpaceDE w:val="0"/>
        <w:autoSpaceDN w:val="0"/>
        <w:adjustRightInd w:val="0"/>
        <w:spacing w:after="200" w:line="240" w:lineRule="auto"/>
        <w:contextualSpacing/>
        <w:rPr>
          <w:rFonts w:eastAsia="Times New Roman" w:cs="Arial"/>
        </w:rPr>
      </w:pPr>
    </w:p>
    <w:p w:rsidR="007E745B" w:rsidRPr="001274B0" w:rsidRDefault="007E745B" w:rsidP="007E745B">
      <w:pPr>
        <w:tabs>
          <w:tab w:val="left" w:pos="283"/>
          <w:tab w:val="left" w:pos="6632"/>
          <w:tab w:val="left" w:pos="9328"/>
        </w:tabs>
        <w:overflowPunct w:val="0"/>
        <w:autoSpaceDE w:val="0"/>
        <w:autoSpaceDN w:val="0"/>
        <w:adjustRightInd w:val="0"/>
        <w:spacing w:line="240" w:lineRule="auto"/>
        <w:ind w:right="-28"/>
        <w:rPr>
          <w:rFonts w:eastAsia="Times New Roman" w:cs="Arial"/>
        </w:rPr>
      </w:pPr>
      <w:r w:rsidRPr="00E1091F">
        <w:rPr>
          <w:rFonts w:eastAsia="Calibri" w:cs="Arial"/>
          <w:lang w:eastAsia="en-US"/>
        </w:rPr>
        <w:t>Ook in de Kop van NH is sprake van een toenemend aantal meldingen door de politie. Omdat de wijze van registratie en een onheldere definitie waardoor veel zaken op één hoop lijken te worden gegooid hierbij ook een rol lijkt te spelen, is door de politie een stagiair ingezet om één en ander te verhelderen.</w:t>
      </w:r>
      <w:r w:rsidRPr="00E1091F">
        <w:rPr>
          <w:rFonts w:eastAsia="Times New Roman" w:cs="Arial"/>
        </w:rPr>
        <w:t xml:space="preserve"> Dit heeft inmiddels geleid tot een rapportage en een top 17 van mensen die </w:t>
      </w:r>
      <w:r w:rsidR="00250C98">
        <w:rPr>
          <w:rFonts w:eastAsia="Times New Roman" w:cs="Arial"/>
        </w:rPr>
        <w:t xml:space="preserve">in Den Helder </w:t>
      </w:r>
      <w:r w:rsidRPr="00E1091F">
        <w:rPr>
          <w:rFonts w:eastAsia="Times New Roman" w:cs="Arial"/>
        </w:rPr>
        <w:t>de meeste overlast veroorzaken. De</w:t>
      </w:r>
      <w:r w:rsidR="00250C98">
        <w:rPr>
          <w:rFonts w:eastAsia="Times New Roman" w:cs="Arial"/>
        </w:rPr>
        <w:t xml:space="preserve">ze groep zal nader bekeken worden. </w:t>
      </w:r>
      <w:r w:rsidRPr="00E1091F">
        <w:rPr>
          <w:rFonts w:eastAsia="Times New Roman" w:cs="Arial"/>
        </w:rPr>
        <w:t xml:space="preserve">Veel meldingen op enkele personen kunnen het totaalbeeld vertekenen. </w:t>
      </w:r>
      <w:r>
        <w:rPr>
          <w:rFonts w:eastAsia="Times New Roman" w:cs="Arial"/>
        </w:rPr>
        <w:t xml:space="preserve"> </w:t>
      </w:r>
      <w:r w:rsidR="00250C98" w:rsidRPr="001274B0">
        <w:rPr>
          <w:rFonts w:eastAsia="Times New Roman" w:cs="Arial"/>
        </w:rPr>
        <w:t xml:space="preserve">De intentie is op korte termijn tot </w:t>
      </w:r>
      <w:r w:rsidR="00062F3F" w:rsidRPr="001274B0">
        <w:rPr>
          <w:rFonts w:eastAsia="Times New Roman" w:cs="Arial"/>
        </w:rPr>
        <w:t xml:space="preserve">een concreet plan van aanpak te komen om </w:t>
      </w:r>
      <w:r w:rsidR="0043729C" w:rsidRPr="001274B0">
        <w:rPr>
          <w:rFonts w:eastAsia="Times New Roman" w:cs="Arial"/>
        </w:rPr>
        <w:t xml:space="preserve"> met gezamenlijke inzet</w:t>
      </w:r>
      <w:r w:rsidR="00062F3F" w:rsidRPr="001274B0">
        <w:rPr>
          <w:rFonts w:eastAsia="Times New Roman" w:cs="Arial"/>
        </w:rPr>
        <w:t xml:space="preserve"> tot oplossingen voor probleemsituaties en knelpunten te komen. </w:t>
      </w:r>
    </w:p>
    <w:p w:rsidR="007E745B" w:rsidRPr="001274B0" w:rsidRDefault="007E745B" w:rsidP="007E745B">
      <w:pPr>
        <w:tabs>
          <w:tab w:val="left" w:pos="283"/>
          <w:tab w:val="left" w:pos="6632"/>
          <w:tab w:val="left" w:pos="9328"/>
        </w:tabs>
        <w:overflowPunct w:val="0"/>
        <w:autoSpaceDE w:val="0"/>
        <w:autoSpaceDN w:val="0"/>
        <w:adjustRightInd w:val="0"/>
        <w:spacing w:line="240" w:lineRule="auto"/>
        <w:ind w:right="-28"/>
        <w:rPr>
          <w:rFonts w:eastAsia="Times New Roman" w:cs="Arial"/>
        </w:rPr>
      </w:pPr>
    </w:p>
    <w:p w:rsidR="00751838" w:rsidRPr="001274B0" w:rsidRDefault="00751838" w:rsidP="00883F46">
      <w:pPr>
        <w:tabs>
          <w:tab w:val="left" w:pos="283"/>
          <w:tab w:val="left" w:pos="709"/>
          <w:tab w:val="left" w:pos="9328"/>
        </w:tabs>
        <w:overflowPunct w:val="0"/>
        <w:autoSpaceDE w:val="0"/>
        <w:autoSpaceDN w:val="0"/>
        <w:adjustRightInd w:val="0"/>
        <w:spacing w:line="240" w:lineRule="auto"/>
        <w:ind w:right="-28"/>
        <w:rPr>
          <w:rFonts w:eastAsia="Times New Roman" w:cs="Arial"/>
          <w:b/>
        </w:rPr>
      </w:pPr>
      <w:r w:rsidRPr="001274B0">
        <w:rPr>
          <w:rFonts w:eastAsia="Times New Roman" w:cs="Arial"/>
          <w:b/>
        </w:rPr>
        <w:t xml:space="preserve">Plan van aanpak verwarde personen als onderdeel van bredere visie </w:t>
      </w:r>
    </w:p>
    <w:p w:rsidR="00883F46" w:rsidRDefault="00062F3F" w:rsidP="00883F46">
      <w:pPr>
        <w:tabs>
          <w:tab w:val="left" w:pos="283"/>
          <w:tab w:val="left" w:pos="709"/>
          <w:tab w:val="left" w:pos="9328"/>
        </w:tabs>
        <w:overflowPunct w:val="0"/>
        <w:autoSpaceDE w:val="0"/>
        <w:autoSpaceDN w:val="0"/>
        <w:adjustRightInd w:val="0"/>
        <w:spacing w:line="240" w:lineRule="auto"/>
        <w:ind w:right="-28"/>
        <w:rPr>
          <w:rFonts w:eastAsia="Times New Roman" w:cs="Arial"/>
        </w:rPr>
      </w:pPr>
      <w:r w:rsidRPr="001274B0">
        <w:rPr>
          <w:rFonts w:eastAsia="Times New Roman" w:cs="Arial"/>
        </w:rPr>
        <w:t>In de breedte willen gemeenten in de Kop de</w:t>
      </w:r>
      <w:r w:rsidR="00883F46" w:rsidRPr="001274B0">
        <w:rPr>
          <w:rFonts w:eastAsia="Times New Roman" w:cs="Arial"/>
        </w:rPr>
        <w:t xml:space="preserve"> aandacht voor aanpak verwarde personen verder uitwerken als onderdeel van de visie en het plan van aanpak Beschermd wonen</w:t>
      </w:r>
      <w:r w:rsidR="00883F46">
        <w:rPr>
          <w:rFonts w:eastAsia="Times New Roman" w:cs="Arial"/>
        </w:rPr>
        <w:t xml:space="preserve">, maatschappelijke opvang dat in 2016/2017 </w:t>
      </w:r>
      <w:r w:rsidR="0013662B">
        <w:rPr>
          <w:rFonts w:eastAsia="Times New Roman" w:cs="Arial"/>
        </w:rPr>
        <w:t xml:space="preserve">in samenwerking met de regiogemeenten </w:t>
      </w:r>
      <w:r w:rsidR="00883F46">
        <w:rPr>
          <w:rFonts w:eastAsia="Times New Roman" w:cs="Arial"/>
        </w:rPr>
        <w:t>wordt gemaakt.</w:t>
      </w:r>
    </w:p>
    <w:p w:rsidR="00883F46" w:rsidRDefault="00883F46" w:rsidP="00883F46">
      <w:pPr>
        <w:tabs>
          <w:tab w:val="left" w:pos="283"/>
          <w:tab w:val="left" w:pos="709"/>
          <w:tab w:val="left" w:pos="9328"/>
        </w:tabs>
        <w:overflowPunct w:val="0"/>
        <w:autoSpaceDE w:val="0"/>
        <w:autoSpaceDN w:val="0"/>
        <w:adjustRightInd w:val="0"/>
        <w:spacing w:line="240" w:lineRule="auto"/>
        <w:ind w:right="-28"/>
        <w:rPr>
          <w:rFonts w:eastAsia="Times New Roman" w:cs="Arial"/>
        </w:rPr>
      </w:pPr>
      <w:r>
        <w:rPr>
          <w:rFonts w:eastAsia="Times New Roman" w:cs="Arial"/>
        </w:rPr>
        <w:t>Mogelijk kunnen onderdelen al, bij voorkeur in samenwerking met de andere centrumgemeenten</w:t>
      </w:r>
      <w:r w:rsidR="00E13DC3">
        <w:rPr>
          <w:rFonts w:eastAsia="Times New Roman" w:cs="Arial"/>
        </w:rPr>
        <w:t xml:space="preserve"> </w:t>
      </w:r>
      <w:r>
        <w:rPr>
          <w:rFonts w:eastAsia="Times New Roman" w:cs="Arial"/>
        </w:rPr>
        <w:t>eerder  worden opgepakt al of niet gebruikmakend van de extra budgetten die hiervoor door het rijk beschikbaar worden gesteld.</w:t>
      </w:r>
    </w:p>
    <w:p w:rsidR="0057400A" w:rsidRDefault="0057400A" w:rsidP="0057400A">
      <w:pPr>
        <w:autoSpaceDE w:val="0"/>
        <w:autoSpaceDN w:val="0"/>
        <w:adjustRightInd w:val="0"/>
        <w:spacing w:line="240" w:lineRule="auto"/>
        <w:rPr>
          <w:rFonts w:eastAsia="Times New Roman" w:cs="Arial"/>
        </w:rPr>
      </w:pPr>
      <w:r w:rsidRPr="00325501">
        <w:rPr>
          <w:rFonts w:eastAsia="Times New Roman" w:cs="Arial"/>
        </w:rPr>
        <w:t xml:space="preserve"> </w:t>
      </w:r>
    </w:p>
    <w:sectPr w:rsidR="0057400A" w:rsidSect="00F8357F">
      <w:headerReference w:type="default" r:id="rId8"/>
      <w:headerReference w:type="first" r:id="rId9"/>
      <w:pgSz w:w="11906" w:h="16838" w:code="9"/>
      <w:pgMar w:top="340" w:right="567" w:bottom="567" w:left="1871" w:header="312"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A55" w:rsidRDefault="00BF7A55">
      <w:pPr>
        <w:spacing w:line="240" w:lineRule="auto"/>
      </w:pPr>
      <w:r>
        <w:separator/>
      </w:r>
    </w:p>
  </w:endnote>
  <w:endnote w:type="continuationSeparator" w:id="0">
    <w:p w:rsidR="00BF7A55" w:rsidRDefault="00BF7A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DEN4HELDER">
    <w:panose1 w:val="00000400000000000000"/>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A55" w:rsidRDefault="00BF7A55">
      <w:pPr>
        <w:spacing w:line="240" w:lineRule="auto"/>
      </w:pPr>
      <w:r>
        <w:separator/>
      </w:r>
    </w:p>
  </w:footnote>
  <w:footnote w:type="continuationSeparator" w:id="0">
    <w:p w:rsidR="00BF7A55" w:rsidRDefault="00BF7A5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970" w:rsidRDefault="00AC1970">
    <w:pPr>
      <w:pStyle w:val="Koptekst"/>
    </w:pPr>
  </w:p>
  <w:p w:rsidR="00130B5F" w:rsidRDefault="00130B5F">
    <w:pPr>
      <w:pStyle w:val="Koptekst"/>
    </w:pPr>
  </w:p>
  <w:p w:rsidR="00130B5F" w:rsidRDefault="00130B5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554" w:type="dxa"/>
      <w:tblLayout w:type="fixed"/>
      <w:tblLook w:val="01E0" w:firstRow="1" w:lastRow="1" w:firstColumn="1" w:lastColumn="1" w:noHBand="0" w:noVBand="0"/>
    </w:tblPr>
    <w:tblGrid>
      <w:gridCol w:w="2880"/>
      <w:gridCol w:w="8175"/>
    </w:tblGrid>
    <w:tr w:rsidR="00177D1E">
      <w:trPr>
        <w:trHeight w:hRule="exact" w:val="1474"/>
      </w:trPr>
      <w:tc>
        <w:tcPr>
          <w:tcW w:w="2880" w:type="dxa"/>
        </w:tcPr>
        <w:p w:rsidR="00177D1E" w:rsidRPr="0092204A" w:rsidRDefault="00177D1E" w:rsidP="00893803">
          <w:pPr>
            <w:rPr>
              <w:rStyle w:val="Logo"/>
            </w:rPr>
          </w:pPr>
          <w:r w:rsidRPr="0092204A">
            <w:rPr>
              <w:rStyle w:val="Logo"/>
            </w:rPr>
            <w:t>¥</w:t>
          </w:r>
        </w:p>
      </w:tc>
      <w:tc>
        <w:tcPr>
          <w:tcW w:w="8175" w:type="dxa"/>
          <w:vAlign w:val="bottom"/>
        </w:tcPr>
        <w:p w:rsidR="00177D1E" w:rsidRPr="00F86971" w:rsidRDefault="00991D80" w:rsidP="00893803">
          <w:pPr>
            <w:pStyle w:val="Modelnaam"/>
          </w:pPr>
          <w:r>
            <w:t>Memo</w:t>
          </w:r>
        </w:p>
      </w:tc>
    </w:tr>
  </w:tbl>
  <w:p w:rsidR="00177D1E" w:rsidRPr="00893803" w:rsidRDefault="00177D1E" w:rsidP="008938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676D3"/>
    <w:multiLevelType w:val="hybridMultilevel"/>
    <w:tmpl w:val="134233B6"/>
    <w:lvl w:ilvl="0" w:tplc="4EB01B84">
      <w:numFmt w:val="bullet"/>
      <w:lvlText w:val="-"/>
      <w:lvlJc w:val="left"/>
      <w:pPr>
        <w:ind w:left="720" w:hanging="360"/>
      </w:pPr>
      <w:rPr>
        <w:rFonts w:ascii="Arial" w:eastAsia="MS Mincho"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290456A"/>
    <w:multiLevelType w:val="hybridMultilevel"/>
    <w:tmpl w:val="516051F4"/>
    <w:lvl w:ilvl="0" w:tplc="C50854B0">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C3D1564"/>
    <w:multiLevelType w:val="hybridMultilevel"/>
    <w:tmpl w:val="59768F66"/>
    <w:lvl w:ilvl="0" w:tplc="469AFDE4">
      <w:start w:val="22"/>
      <w:numFmt w:val="bullet"/>
      <w:lvlText w:val="-"/>
      <w:lvlJc w:val="left"/>
      <w:pPr>
        <w:tabs>
          <w:tab w:val="num" w:pos="720"/>
        </w:tabs>
        <w:ind w:left="720" w:hanging="360"/>
      </w:pPr>
      <w:rPr>
        <w:rFonts w:ascii="Arial" w:eastAsia="Times New Roman" w:hAnsi="Arial" w:cs="Arial" w:hint="default"/>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22CE02AB"/>
    <w:multiLevelType w:val="hybridMultilevel"/>
    <w:tmpl w:val="F1E0CB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4325047"/>
    <w:multiLevelType w:val="hybridMultilevel"/>
    <w:tmpl w:val="EB6E9B6E"/>
    <w:lvl w:ilvl="0" w:tplc="E45AE1C6">
      <w:numFmt w:val="bullet"/>
      <w:lvlText w:val="-"/>
      <w:lvlJc w:val="left"/>
      <w:pPr>
        <w:ind w:left="720" w:hanging="360"/>
      </w:pPr>
      <w:rPr>
        <w:rFonts w:ascii="Lucida Sans Unicode" w:eastAsia="Times New Roman" w:hAnsi="Lucida Sans Unicode" w:cs="Lucida Sans Unicode"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6A072AA"/>
    <w:multiLevelType w:val="hybridMultilevel"/>
    <w:tmpl w:val="5344E3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BFD31C5"/>
    <w:multiLevelType w:val="hybridMultilevel"/>
    <w:tmpl w:val="3A9C04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38F3CE6"/>
    <w:multiLevelType w:val="hybridMultilevel"/>
    <w:tmpl w:val="5558AB18"/>
    <w:lvl w:ilvl="0" w:tplc="622C91F8">
      <w:start w:val="1"/>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nsid w:val="342C446C"/>
    <w:multiLevelType w:val="hybridMultilevel"/>
    <w:tmpl w:val="77F8E976"/>
    <w:lvl w:ilvl="0" w:tplc="4456F9B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94B3612"/>
    <w:multiLevelType w:val="hybridMultilevel"/>
    <w:tmpl w:val="9064F064"/>
    <w:lvl w:ilvl="0" w:tplc="8CCCFD9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32777AE"/>
    <w:multiLevelType w:val="hybridMultilevel"/>
    <w:tmpl w:val="22A8102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50354A33"/>
    <w:multiLevelType w:val="hybridMultilevel"/>
    <w:tmpl w:val="A68CCE34"/>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2">
    <w:nsid w:val="53CB6AC1"/>
    <w:multiLevelType w:val="hybridMultilevel"/>
    <w:tmpl w:val="96941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7477616"/>
    <w:multiLevelType w:val="hybridMultilevel"/>
    <w:tmpl w:val="E6DAF8EC"/>
    <w:lvl w:ilvl="0" w:tplc="C80E384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93D5477"/>
    <w:multiLevelType w:val="hybridMultilevel"/>
    <w:tmpl w:val="35B6E210"/>
    <w:lvl w:ilvl="0" w:tplc="C80E384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0E8678B"/>
    <w:multiLevelType w:val="hybridMultilevel"/>
    <w:tmpl w:val="049415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64085607"/>
    <w:multiLevelType w:val="hybridMultilevel"/>
    <w:tmpl w:val="483EDED0"/>
    <w:lvl w:ilvl="0" w:tplc="CCBCF0F0">
      <w:start w:val="1"/>
      <w:numFmt w:val="decimal"/>
      <w:lvlText w:val="%1."/>
      <w:lvlJc w:val="left"/>
      <w:pPr>
        <w:tabs>
          <w:tab w:val="num" w:pos="360"/>
        </w:tabs>
        <w:ind w:left="360" w:hanging="360"/>
      </w:pPr>
      <w:rPr>
        <w:rFonts w:hint="default"/>
        <w:b/>
      </w:rPr>
    </w:lvl>
    <w:lvl w:ilvl="1" w:tplc="CCBCF0F0">
      <w:start w:val="1"/>
      <w:numFmt w:val="decimal"/>
      <w:lvlText w:val="%2."/>
      <w:lvlJc w:val="left"/>
      <w:pPr>
        <w:tabs>
          <w:tab w:val="num" w:pos="1298"/>
        </w:tabs>
        <w:ind w:left="1298" w:hanging="360"/>
      </w:pPr>
      <w:rPr>
        <w:rFonts w:hint="default"/>
        <w:b/>
      </w:rPr>
    </w:lvl>
    <w:lvl w:ilvl="2" w:tplc="59F8E27A">
      <w:start w:val="2"/>
      <w:numFmt w:val="bullet"/>
      <w:lvlText w:val="-"/>
      <w:lvlJc w:val="left"/>
      <w:pPr>
        <w:tabs>
          <w:tab w:val="num" w:pos="2243"/>
        </w:tabs>
        <w:ind w:left="2243" w:hanging="405"/>
      </w:pPr>
      <w:rPr>
        <w:rFonts w:ascii="Arial" w:eastAsia="Times New Roman" w:hAnsi="Arial" w:cs="Arial" w:hint="default"/>
        <w:sz w:val="22"/>
      </w:rPr>
    </w:lvl>
    <w:lvl w:ilvl="3" w:tplc="0413000F" w:tentative="1">
      <w:start w:val="1"/>
      <w:numFmt w:val="decimal"/>
      <w:lvlText w:val="%4."/>
      <w:lvlJc w:val="left"/>
      <w:pPr>
        <w:tabs>
          <w:tab w:val="num" w:pos="2738"/>
        </w:tabs>
        <w:ind w:left="2738" w:hanging="360"/>
      </w:pPr>
    </w:lvl>
    <w:lvl w:ilvl="4" w:tplc="04130019" w:tentative="1">
      <w:start w:val="1"/>
      <w:numFmt w:val="lowerLetter"/>
      <w:lvlText w:val="%5."/>
      <w:lvlJc w:val="left"/>
      <w:pPr>
        <w:tabs>
          <w:tab w:val="num" w:pos="3458"/>
        </w:tabs>
        <w:ind w:left="3458" w:hanging="360"/>
      </w:pPr>
    </w:lvl>
    <w:lvl w:ilvl="5" w:tplc="0413001B" w:tentative="1">
      <w:start w:val="1"/>
      <w:numFmt w:val="lowerRoman"/>
      <w:lvlText w:val="%6."/>
      <w:lvlJc w:val="right"/>
      <w:pPr>
        <w:tabs>
          <w:tab w:val="num" w:pos="4178"/>
        </w:tabs>
        <w:ind w:left="4178" w:hanging="180"/>
      </w:pPr>
    </w:lvl>
    <w:lvl w:ilvl="6" w:tplc="0413000F" w:tentative="1">
      <w:start w:val="1"/>
      <w:numFmt w:val="decimal"/>
      <w:lvlText w:val="%7."/>
      <w:lvlJc w:val="left"/>
      <w:pPr>
        <w:tabs>
          <w:tab w:val="num" w:pos="4898"/>
        </w:tabs>
        <w:ind w:left="4898" w:hanging="360"/>
      </w:pPr>
    </w:lvl>
    <w:lvl w:ilvl="7" w:tplc="04130019" w:tentative="1">
      <w:start w:val="1"/>
      <w:numFmt w:val="lowerLetter"/>
      <w:lvlText w:val="%8."/>
      <w:lvlJc w:val="left"/>
      <w:pPr>
        <w:tabs>
          <w:tab w:val="num" w:pos="5618"/>
        </w:tabs>
        <w:ind w:left="5618" w:hanging="360"/>
      </w:pPr>
    </w:lvl>
    <w:lvl w:ilvl="8" w:tplc="0413001B" w:tentative="1">
      <w:start w:val="1"/>
      <w:numFmt w:val="lowerRoman"/>
      <w:lvlText w:val="%9."/>
      <w:lvlJc w:val="right"/>
      <w:pPr>
        <w:tabs>
          <w:tab w:val="num" w:pos="6338"/>
        </w:tabs>
        <w:ind w:left="6338" w:hanging="180"/>
      </w:pPr>
    </w:lvl>
  </w:abstractNum>
  <w:abstractNum w:abstractNumId="17">
    <w:nsid w:val="66301A8F"/>
    <w:multiLevelType w:val="hybridMultilevel"/>
    <w:tmpl w:val="231658CC"/>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nsid w:val="673064DA"/>
    <w:multiLevelType w:val="hybridMultilevel"/>
    <w:tmpl w:val="1A78C68E"/>
    <w:lvl w:ilvl="0" w:tplc="3CD4EAB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3B64E04"/>
    <w:multiLevelType w:val="hybridMultilevel"/>
    <w:tmpl w:val="3782C598"/>
    <w:lvl w:ilvl="0" w:tplc="DD1AD244">
      <w:numFmt w:val="bullet"/>
      <w:lvlText w:val="-"/>
      <w:lvlJc w:val="left"/>
      <w:pPr>
        <w:ind w:left="1065" w:hanging="360"/>
      </w:pPr>
      <w:rPr>
        <w:rFonts w:ascii="Arial" w:eastAsia="MS Mincho" w:hAnsi="Arial" w:cs="Aria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0">
    <w:nsid w:val="795A4083"/>
    <w:multiLevelType w:val="hybridMultilevel"/>
    <w:tmpl w:val="A9D24D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7D520DF1"/>
    <w:multiLevelType w:val="hybridMultilevel"/>
    <w:tmpl w:val="FDF66068"/>
    <w:lvl w:ilvl="0" w:tplc="4EB01B84">
      <w:numFmt w:val="bullet"/>
      <w:lvlText w:val="-"/>
      <w:lvlJc w:val="left"/>
      <w:pPr>
        <w:ind w:left="720" w:hanging="360"/>
      </w:pPr>
      <w:rPr>
        <w:rFonts w:ascii="Arial" w:eastAsia="MS Mincho"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9"/>
  </w:num>
  <w:num w:numId="4">
    <w:abstractNumId w:val="12"/>
  </w:num>
  <w:num w:numId="5">
    <w:abstractNumId w:val="15"/>
  </w:num>
  <w:num w:numId="6">
    <w:abstractNumId w:val="5"/>
  </w:num>
  <w:num w:numId="7">
    <w:abstractNumId w:val="13"/>
  </w:num>
  <w:num w:numId="8">
    <w:abstractNumId w:val="6"/>
  </w:num>
  <w:num w:numId="9">
    <w:abstractNumId w:val="16"/>
  </w:num>
  <w:num w:numId="10">
    <w:abstractNumId w:val="14"/>
  </w:num>
  <w:num w:numId="11">
    <w:abstractNumId w:val="10"/>
  </w:num>
  <w:num w:numId="12">
    <w:abstractNumId w:val="1"/>
  </w:num>
  <w:num w:numId="13">
    <w:abstractNumId w:val="8"/>
  </w:num>
  <w:num w:numId="14">
    <w:abstractNumId w:val="20"/>
  </w:num>
  <w:num w:numId="15">
    <w:abstractNumId w:val="11"/>
  </w:num>
  <w:num w:numId="16">
    <w:abstractNumId w:val="3"/>
  </w:num>
  <w:num w:numId="17">
    <w:abstractNumId w:val="17"/>
  </w:num>
  <w:num w:numId="18">
    <w:abstractNumId w:val="18"/>
  </w:num>
  <w:num w:numId="19">
    <w:abstractNumId w:val="9"/>
  </w:num>
  <w:num w:numId="20">
    <w:abstractNumId w:val="7"/>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D80"/>
    <w:rsid w:val="00000D79"/>
    <w:rsid w:val="000074E9"/>
    <w:rsid w:val="0003320A"/>
    <w:rsid w:val="00043F0A"/>
    <w:rsid w:val="00062F3F"/>
    <w:rsid w:val="00080B3C"/>
    <w:rsid w:val="000A4087"/>
    <w:rsid w:val="000C508D"/>
    <w:rsid w:val="000F1D7D"/>
    <w:rsid w:val="00101C8F"/>
    <w:rsid w:val="00107A77"/>
    <w:rsid w:val="00123D53"/>
    <w:rsid w:val="001274B0"/>
    <w:rsid w:val="00130B5F"/>
    <w:rsid w:val="0013662B"/>
    <w:rsid w:val="00166CDD"/>
    <w:rsid w:val="00177D1E"/>
    <w:rsid w:val="001828BF"/>
    <w:rsid w:val="001846DC"/>
    <w:rsid w:val="00186754"/>
    <w:rsid w:val="001A50B6"/>
    <w:rsid w:val="001C1DD5"/>
    <w:rsid w:val="001D10CC"/>
    <w:rsid w:val="001D4C57"/>
    <w:rsid w:val="001E6BF9"/>
    <w:rsid w:val="001F300B"/>
    <w:rsid w:val="001F723B"/>
    <w:rsid w:val="00234493"/>
    <w:rsid w:val="00250C98"/>
    <w:rsid w:val="00254557"/>
    <w:rsid w:val="002843E2"/>
    <w:rsid w:val="00297C60"/>
    <w:rsid w:val="00332C26"/>
    <w:rsid w:val="00363C77"/>
    <w:rsid w:val="003732AD"/>
    <w:rsid w:val="00376B8D"/>
    <w:rsid w:val="003B4531"/>
    <w:rsid w:val="004002E6"/>
    <w:rsid w:val="00432E86"/>
    <w:rsid w:val="0043729C"/>
    <w:rsid w:val="00446D3F"/>
    <w:rsid w:val="00482563"/>
    <w:rsid w:val="0048330C"/>
    <w:rsid w:val="00495F15"/>
    <w:rsid w:val="004E7D33"/>
    <w:rsid w:val="004F1169"/>
    <w:rsid w:val="00503FD6"/>
    <w:rsid w:val="00557DB3"/>
    <w:rsid w:val="0057400A"/>
    <w:rsid w:val="005764D6"/>
    <w:rsid w:val="00590041"/>
    <w:rsid w:val="0066583E"/>
    <w:rsid w:val="006B05B1"/>
    <w:rsid w:val="006C4082"/>
    <w:rsid w:val="006D705E"/>
    <w:rsid w:val="006E6509"/>
    <w:rsid w:val="00705CB8"/>
    <w:rsid w:val="00732199"/>
    <w:rsid w:val="00751838"/>
    <w:rsid w:val="007724F3"/>
    <w:rsid w:val="00773783"/>
    <w:rsid w:val="00791252"/>
    <w:rsid w:val="00791265"/>
    <w:rsid w:val="007A200A"/>
    <w:rsid w:val="007A4E98"/>
    <w:rsid w:val="007C33A2"/>
    <w:rsid w:val="007E745B"/>
    <w:rsid w:val="00812268"/>
    <w:rsid w:val="008326CF"/>
    <w:rsid w:val="00832F6A"/>
    <w:rsid w:val="00852430"/>
    <w:rsid w:val="00856111"/>
    <w:rsid w:val="00861461"/>
    <w:rsid w:val="00883F46"/>
    <w:rsid w:val="00893803"/>
    <w:rsid w:val="009216AF"/>
    <w:rsid w:val="00972D2D"/>
    <w:rsid w:val="00991D80"/>
    <w:rsid w:val="009D01A6"/>
    <w:rsid w:val="009E0094"/>
    <w:rsid w:val="00A4017A"/>
    <w:rsid w:val="00A45766"/>
    <w:rsid w:val="00A50670"/>
    <w:rsid w:val="00A60BCA"/>
    <w:rsid w:val="00A60DDB"/>
    <w:rsid w:val="00AB4074"/>
    <w:rsid w:val="00AC1970"/>
    <w:rsid w:val="00AC28FC"/>
    <w:rsid w:val="00B03FFE"/>
    <w:rsid w:val="00B459C5"/>
    <w:rsid w:val="00B46A23"/>
    <w:rsid w:val="00B511B9"/>
    <w:rsid w:val="00B63444"/>
    <w:rsid w:val="00BA3D55"/>
    <w:rsid w:val="00BB18CE"/>
    <w:rsid w:val="00BD3280"/>
    <w:rsid w:val="00BF2B2A"/>
    <w:rsid w:val="00BF7A55"/>
    <w:rsid w:val="00C16C2B"/>
    <w:rsid w:val="00C66D8B"/>
    <w:rsid w:val="00C86D6F"/>
    <w:rsid w:val="00CE4501"/>
    <w:rsid w:val="00CF68BD"/>
    <w:rsid w:val="00D01D78"/>
    <w:rsid w:val="00D30AB2"/>
    <w:rsid w:val="00D40F4F"/>
    <w:rsid w:val="00D603E4"/>
    <w:rsid w:val="00D625CE"/>
    <w:rsid w:val="00D650A1"/>
    <w:rsid w:val="00D66BF5"/>
    <w:rsid w:val="00DB39F9"/>
    <w:rsid w:val="00DD4253"/>
    <w:rsid w:val="00DE1C61"/>
    <w:rsid w:val="00E13DC3"/>
    <w:rsid w:val="00E43CD0"/>
    <w:rsid w:val="00E81EB2"/>
    <w:rsid w:val="00EA64B6"/>
    <w:rsid w:val="00ED2D55"/>
    <w:rsid w:val="00F12726"/>
    <w:rsid w:val="00F8357F"/>
    <w:rsid w:val="00FB3F8D"/>
    <w:rsid w:val="00FB65FE"/>
    <w:rsid w:val="00FE7A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511B9"/>
    <w:pPr>
      <w:spacing w:line="240" w:lineRule="atLeast"/>
    </w:pPr>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D650A1"/>
    <w:rPr>
      <w:rFonts w:ascii="Arial" w:hAnsi="Arial"/>
    </w:rPr>
    <w:tblPr/>
  </w:style>
  <w:style w:type="paragraph" w:customStyle="1" w:styleId="Modelnaam">
    <w:name w:val="Modelnaam"/>
    <w:basedOn w:val="Standaard"/>
    <w:rsid w:val="00177D1E"/>
    <w:pPr>
      <w:spacing w:line="240" w:lineRule="auto"/>
      <w:jc w:val="right"/>
    </w:pPr>
    <w:rPr>
      <w:b/>
      <w:bCs/>
    </w:rPr>
  </w:style>
  <w:style w:type="character" w:customStyle="1" w:styleId="Logo">
    <w:name w:val="Logo"/>
    <w:rsid w:val="00893803"/>
    <w:rPr>
      <w:rFonts w:ascii="DEN4HELDER" w:hAnsi="DEN4HELDER"/>
      <w:sz w:val="120"/>
      <w:szCs w:val="120"/>
    </w:rPr>
  </w:style>
  <w:style w:type="paragraph" w:styleId="Koptekst">
    <w:name w:val="header"/>
    <w:basedOn w:val="Standaard"/>
    <w:link w:val="KoptekstChar"/>
    <w:uiPriority w:val="99"/>
    <w:unhideWhenUsed/>
    <w:rsid w:val="00AC1970"/>
    <w:pPr>
      <w:tabs>
        <w:tab w:val="center" w:pos="4536"/>
        <w:tab w:val="right" w:pos="9072"/>
      </w:tabs>
    </w:pPr>
  </w:style>
  <w:style w:type="character" w:customStyle="1" w:styleId="KoptekstChar">
    <w:name w:val="Koptekst Char"/>
    <w:link w:val="Koptekst"/>
    <w:uiPriority w:val="99"/>
    <w:rsid w:val="00AC1970"/>
    <w:rPr>
      <w:rFonts w:ascii="Arial" w:hAnsi="Arial"/>
    </w:rPr>
  </w:style>
  <w:style w:type="paragraph" w:styleId="Voettekst">
    <w:name w:val="footer"/>
    <w:basedOn w:val="Standaard"/>
    <w:link w:val="VoettekstChar"/>
    <w:uiPriority w:val="99"/>
    <w:unhideWhenUsed/>
    <w:rsid w:val="00AC1970"/>
    <w:pPr>
      <w:tabs>
        <w:tab w:val="center" w:pos="4536"/>
        <w:tab w:val="right" w:pos="9072"/>
      </w:tabs>
    </w:pPr>
  </w:style>
  <w:style w:type="character" w:customStyle="1" w:styleId="VoettekstChar">
    <w:name w:val="Voettekst Char"/>
    <w:link w:val="Voettekst"/>
    <w:uiPriority w:val="99"/>
    <w:rsid w:val="00AC1970"/>
    <w:rPr>
      <w:rFonts w:ascii="Arial" w:hAnsi="Arial"/>
    </w:rPr>
  </w:style>
  <w:style w:type="paragraph" w:styleId="Lijstalinea">
    <w:name w:val="List Paragraph"/>
    <w:basedOn w:val="Standaard"/>
    <w:uiPriority w:val="34"/>
    <w:qFormat/>
    <w:rsid w:val="00BF2B2A"/>
    <w:pPr>
      <w:spacing w:line="240" w:lineRule="auto"/>
      <w:ind w:left="720"/>
      <w:contextualSpacing/>
    </w:pPr>
    <w:rPr>
      <w:rFonts w:eastAsia="Times New Roman"/>
      <w:lang w:eastAsia="en-US"/>
    </w:rPr>
  </w:style>
  <w:style w:type="paragraph" w:customStyle="1" w:styleId="Default">
    <w:name w:val="Default"/>
    <w:rsid w:val="00000D79"/>
    <w:pPr>
      <w:autoSpaceDE w:val="0"/>
      <w:autoSpaceDN w:val="0"/>
      <w:adjustRightInd w:val="0"/>
    </w:pPr>
    <w:rPr>
      <w:rFonts w:ascii="Century Gothic" w:eastAsia="Calibri" w:hAnsi="Century Gothic" w:cs="Century Gothic"/>
      <w:color w:val="000000"/>
      <w:sz w:val="24"/>
      <w:szCs w:val="24"/>
      <w:lang w:eastAsia="en-US"/>
    </w:rPr>
  </w:style>
  <w:style w:type="character" w:styleId="Zwaar">
    <w:name w:val="Strong"/>
    <w:uiPriority w:val="22"/>
    <w:qFormat/>
    <w:rsid w:val="00B634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2988">
      <w:bodyDiv w:val="1"/>
      <w:marLeft w:val="0"/>
      <w:marRight w:val="0"/>
      <w:marTop w:val="0"/>
      <w:marBottom w:val="0"/>
      <w:divBdr>
        <w:top w:val="none" w:sz="0" w:space="0" w:color="auto"/>
        <w:left w:val="none" w:sz="0" w:space="0" w:color="auto"/>
        <w:bottom w:val="none" w:sz="0" w:space="0" w:color="auto"/>
        <w:right w:val="none" w:sz="0" w:space="0" w:color="auto"/>
      </w:divBdr>
    </w:div>
    <w:div w:id="328756814">
      <w:bodyDiv w:val="1"/>
      <w:marLeft w:val="0"/>
      <w:marRight w:val="0"/>
      <w:marTop w:val="0"/>
      <w:marBottom w:val="0"/>
      <w:divBdr>
        <w:top w:val="none" w:sz="0" w:space="0" w:color="auto"/>
        <w:left w:val="none" w:sz="0" w:space="0" w:color="auto"/>
        <w:bottom w:val="none" w:sz="0" w:space="0" w:color="auto"/>
        <w:right w:val="none" w:sz="0" w:space="0" w:color="auto"/>
      </w:divBdr>
    </w:div>
    <w:div w:id="504561984">
      <w:bodyDiv w:val="1"/>
      <w:marLeft w:val="0"/>
      <w:marRight w:val="0"/>
      <w:marTop w:val="0"/>
      <w:marBottom w:val="0"/>
      <w:divBdr>
        <w:top w:val="none" w:sz="0" w:space="0" w:color="auto"/>
        <w:left w:val="none" w:sz="0" w:space="0" w:color="auto"/>
        <w:bottom w:val="none" w:sz="0" w:space="0" w:color="auto"/>
        <w:right w:val="none" w:sz="0" w:space="0" w:color="auto"/>
      </w:divBdr>
    </w:div>
    <w:div w:id="925118488">
      <w:bodyDiv w:val="1"/>
      <w:marLeft w:val="0"/>
      <w:marRight w:val="0"/>
      <w:marTop w:val="0"/>
      <w:marBottom w:val="0"/>
      <w:divBdr>
        <w:top w:val="none" w:sz="0" w:space="0" w:color="auto"/>
        <w:left w:val="none" w:sz="0" w:space="0" w:color="auto"/>
        <w:bottom w:val="none" w:sz="0" w:space="0" w:color="auto"/>
        <w:right w:val="none" w:sz="0" w:space="0" w:color="auto"/>
      </w:divBdr>
      <w:divsChild>
        <w:div w:id="1431387419">
          <w:marLeft w:val="0"/>
          <w:marRight w:val="0"/>
          <w:marTop w:val="0"/>
          <w:marBottom w:val="0"/>
          <w:divBdr>
            <w:top w:val="none" w:sz="0" w:space="0" w:color="auto"/>
            <w:left w:val="none" w:sz="0" w:space="0" w:color="auto"/>
            <w:bottom w:val="none" w:sz="0" w:space="0" w:color="auto"/>
            <w:right w:val="none" w:sz="0" w:space="0" w:color="auto"/>
          </w:divBdr>
        </w:div>
        <w:div w:id="1201895185">
          <w:marLeft w:val="0"/>
          <w:marRight w:val="0"/>
          <w:marTop w:val="0"/>
          <w:marBottom w:val="0"/>
          <w:divBdr>
            <w:top w:val="none" w:sz="0" w:space="0" w:color="auto"/>
            <w:left w:val="none" w:sz="0" w:space="0" w:color="auto"/>
            <w:bottom w:val="none" w:sz="0" w:space="0" w:color="auto"/>
            <w:right w:val="none" w:sz="0" w:space="0" w:color="auto"/>
          </w:divBdr>
        </w:div>
        <w:div w:id="1630088801">
          <w:marLeft w:val="0"/>
          <w:marRight w:val="0"/>
          <w:marTop w:val="0"/>
          <w:marBottom w:val="0"/>
          <w:divBdr>
            <w:top w:val="none" w:sz="0" w:space="0" w:color="auto"/>
            <w:left w:val="none" w:sz="0" w:space="0" w:color="auto"/>
            <w:bottom w:val="none" w:sz="0" w:space="0" w:color="auto"/>
            <w:right w:val="none" w:sz="0" w:space="0" w:color="auto"/>
          </w:divBdr>
        </w:div>
        <w:div w:id="1569994739">
          <w:marLeft w:val="0"/>
          <w:marRight w:val="0"/>
          <w:marTop w:val="0"/>
          <w:marBottom w:val="0"/>
          <w:divBdr>
            <w:top w:val="none" w:sz="0" w:space="0" w:color="auto"/>
            <w:left w:val="none" w:sz="0" w:space="0" w:color="auto"/>
            <w:bottom w:val="none" w:sz="0" w:space="0" w:color="auto"/>
            <w:right w:val="none" w:sz="0" w:space="0" w:color="auto"/>
          </w:divBdr>
        </w:div>
        <w:div w:id="156194086">
          <w:marLeft w:val="0"/>
          <w:marRight w:val="0"/>
          <w:marTop w:val="0"/>
          <w:marBottom w:val="0"/>
          <w:divBdr>
            <w:top w:val="none" w:sz="0" w:space="0" w:color="auto"/>
            <w:left w:val="none" w:sz="0" w:space="0" w:color="auto"/>
            <w:bottom w:val="none" w:sz="0" w:space="0" w:color="auto"/>
            <w:right w:val="none" w:sz="0" w:space="0" w:color="auto"/>
          </w:divBdr>
        </w:div>
        <w:div w:id="1127704548">
          <w:marLeft w:val="0"/>
          <w:marRight w:val="0"/>
          <w:marTop w:val="0"/>
          <w:marBottom w:val="0"/>
          <w:divBdr>
            <w:top w:val="none" w:sz="0" w:space="0" w:color="auto"/>
            <w:left w:val="none" w:sz="0" w:space="0" w:color="auto"/>
            <w:bottom w:val="none" w:sz="0" w:space="0" w:color="auto"/>
            <w:right w:val="none" w:sz="0" w:space="0" w:color="auto"/>
          </w:divBdr>
        </w:div>
        <w:div w:id="1130366644">
          <w:marLeft w:val="0"/>
          <w:marRight w:val="0"/>
          <w:marTop w:val="0"/>
          <w:marBottom w:val="0"/>
          <w:divBdr>
            <w:top w:val="none" w:sz="0" w:space="0" w:color="auto"/>
            <w:left w:val="none" w:sz="0" w:space="0" w:color="auto"/>
            <w:bottom w:val="none" w:sz="0" w:space="0" w:color="auto"/>
            <w:right w:val="none" w:sz="0" w:space="0" w:color="auto"/>
          </w:divBdr>
        </w:div>
        <w:div w:id="896206122">
          <w:marLeft w:val="0"/>
          <w:marRight w:val="0"/>
          <w:marTop w:val="0"/>
          <w:marBottom w:val="0"/>
          <w:divBdr>
            <w:top w:val="none" w:sz="0" w:space="0" w:color="auto"/>
            <w:left w:val="none" w:sz="0" w:space="0" w:color="auto"/>
            <w:bottom w:val="none" w:sz="0" w:space="0" w:color="auto"/>
            <w:right w:val="none" w:sz="0" w:space="0" w:color="auto"/>
          </w:divBdr>
        </w:div>
        <w:div w:id="448932441">
          <w:marLeft w:val="0"/>
          <w:marRight w:val="0"/>
          <w:marTop w:val="0"/>
          <w:marBottom w:val="0"/>
          <w:divBdr>
            <w:top w:val="none" w:sz="0" w:space="0" w:color="auto"/>
            <w:left w:val="none" w:sz="0" w:space="0" w:color="auto"/>
            <w:bottom w:val="none" w:sz="0" w:space="0" w:color="auto"/>
            <w:right w:val="none" w:sz="0" w:space="0" w:color="auto"/>
          </w:divBdr>
        </w:div>
        <w:div w:id="733889618">
          <w:marLeft w:val="0"/>
          <w:marRight w:val="0"/>
          <w:marTop w:val="0"/>
          <w:marBottom w:val="0"/>
          <w:divBdr>
            <w:top w:val="none" w:sz="0" w:space="0" w:color="auto"/>
            <w:left w:val="none" w:sz="0" w:space="0" w:color="auto"/>
            <w:bottom w:val="none" w:sz="0" w:space="0" w:color="auto"/>
            <w:right w:val="none" w:sz="0" w:space="0" w:color="auto"/>
          </w:divBdr>
        </w:div>
        <w:div w:id="422380695">
          <w:marLeft w:val="0"/>
          <w:marRight w:val="0"/>
          <w:marTop w:val="0"/>
          <w:marBottom w:val="0"/>
          <w:divBdr>
            <w:top w:val="none" w:sz="0" w:space="0" w:color="auto"/>
            <w:left w:val="none" w:sz="0" w:space="0" w:color="auto"/>
            <w:bottom w:val="none" w:sz="0" w:space="0" w:color="auto"/>
            <w:right w:val="none" w:sz="0" w:space="0" w:color="auto"/>
          </w:divBdr>
        </w:div>
        <w:div w:id="194855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793</Words>
  <Characters>4366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Gemeente Den Helder</Company>
  <LinksUpToDate>false</LinksUpToDate>
  <CharactersWithSpaces>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Hannie Oskam</dc:creator>
  <cp:lastModifiedBy>Hannie Oskam</cp:lastModifiedBy>
  <cp:revision>5</cp:revision>
  <cp:lastPrinted>2016-10-13T07:04:00Z</cp:lastPrinted>
  <dcterms:created xsi:type="dcterms:W3CDTF">2016-10-12T13:29:00Z</dcterms:created>
  <dcterms:modified xsi:type="dcterms:W3CDTF">2016-10-13T07:04:00Z</dcterms:modified>
</cp:coreProperties>
</file>