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6" w:rsidRPr="00143B26" w:rsidRDefault="00143B26" w:rsidP="00143B26">
      <w:pPr>
        <w:rPr>
          <w:rFonts w:cs="Calibri"/>
        </w:rPr>
      </w:pPr>
      <w:r w:rsidRPr="00143B26">
        <w:rPr>
          <w:rFonts w:cs="Calibri"/>
          <w:noProof/>
          <w:lang w:eastAsia="nl-NL"/>
        </w:rPr>
        <w:drawing>
          <wp:inline distT="0" distB="0" distL="0" distR="0" wp14:anchorId="220B08AC" wp14:editId="1C586DA7">
            <wp:extent cx="904786" cy="8001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part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8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B26">
        <w:rPr>
          <w:rFonts w:cs="Calibri"/>
        </w:rPr>
        <w:t xml:space="preserve">   </w:t>
      </w:r>
      <w:r w:rsidRPr="00143B26">
        <w:rPr>
          <w:rFonts w:cs="Calibri"/>
          <w:noProof/>
          <w:lang w:eastAsia="nl-NL"/>
        </w:rPr>
        <w:t xml:space="preserve">  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077357DE" wp14:editId="6EFE9BF7">
            <wp:extent cx="981075" cy="753879"/>
            <wp:effectExtent l="0" t="0" r="0" b="8255"/>
            <wp:docPr id="3" name="Afbeelding 3" descr="Beter voo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er voor Den He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</w:rPr>
        <w:t xml:space="preserve">   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38B2350A" wp14:editId="27A98019">
            <wp:extent cx="800100" cy="830104"/>
            <wp:effectExtent l="0" t="0" r="0" b="8255"/>
            <wp:docPr id="4" name="Afbeelding 4" descr="Behoorlijk Bes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hoorlijk Bestu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</w:rPr>
        <w:t xml:space="preserve"> </w:t>
      </w:r>
      <w:r w:rsidRPr="00143B26">
        <w:rPr>
          <w:rFonts w:cs="Calibri"/>
          <w:noProof/>
          <w:lang w:eastAsia="nl-NL"/>
        </w:rPr>
        <w:t xml:space="preserve"> 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2CA41327" wp14:editId="2D7F915E">
            <wp:extent cx="723900" cy="809625"/>
            <wp:effectExtent l="0" t="0" r="0" b="9525"/>
            <wp:docPr id="5" name="Afbeelding 5" descr="Vrije Socia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je Socialis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</w:rPr>
        <w:t xml:space="preserve">  </w:t>
      </w:r>
      <w:r w:rsidRPr="00143B26">
        <w:rPr>
          <w:rFonts w:cs="Calibri"/>
          <w:noProof/>
          <w:lang w:eastAsia="nl-NL"/>
        </w:rPr>
        <w:t xml:space="preserve">  </w:t>
      </w:r>
      <w:r w:rsidRPr="00143B26">
        <w:rPr>
          <w:rFonts w:cs="Calibri"/>
        </w:rPr>
        <w:t xml:space="preserve">   </w:t>
      </w:r>
    </w:p>
    <w:p w:rsidR="00143B26" w:rsidRPr="00143B26" w:rsidRDefault="00143B26" w:rsidP="00143B26">
      <w:pPr>
        <w:rPr>
          <w:rFonts w:cs="Calibri"/>
        </w:rPr>
      </w:pPr>
      <w:r w:rsidRPr="00143B26">
        <w:rPr>
          <w:rFonts w:cs="Calibri"/>
          <w:noProof/>
          <w:lang w:eastAsia="nl-NL"/>
        </w:rPr>
        <w:drawing>
          <wp:inline distT="0" distB="0" distL="0" distR="0" wp14:anchorId="11F88098" wp14:editId="0569F89A">
            <wp:extent cx="742950" cy="9525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B26">
        <w:rPr>
          <w:rFonts w:cs="Calibri"/>
          <w:noProof/>
          <w:lang w:eastAsia="nl-NL"/>
        </w:rPr>
        <w:t xml:space="preserve">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4D72D3F5" wp14:editId="493A37B1">
            <wp:extent cx="1228725" cy="552450"/>
            <wp:effectExtent l="0" t="0" r="9525" b="0"/>
            <wp:docPr id="7" name="Afbeelding 7" descr="Vermo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moo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  <w:noProof/>
          <w:lang w:eastAsia="nl-NL"/>
        </w:rPr>
        <w:t xml:space="preserve">  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59776B66" wp14:editId="556009AF">
            <wp:extent cx="1596838" cy="180975"/>
            <wp:effectExtent l="0" t="0" r="3810" b="0"/>
            <wp:docPr id="8" name="Afbeelding 8" descr="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enLin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3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</w:rPr>
        <w:t xml:space="preserve">    </w:t>
      </w:r>
      <w:r w:rsidRPr="00143B26">
        <w:rPr>
          <w:rFonts w:cs="Calibri"/>
          <w:noProof/>
          <w:lang w:eastAsia="nl-NL"/>
        </w:rPr>
        <w:drawing>
          <wp:inline distT="0" distB="0" distL="0" distR="0" wp14:anchorId="60607269" wp14:editId="6F121F4D">
            <wp:extent cx="1533525" cy="182307"/>
            <wp:effectExtent l="0" t="0" r="0" b="8255"/>
            <wp:docPr id="9" name="Afbeelding 9" descr="Christen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n U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26">
        <w:rPr>
          <w:rFonts w:cs="Calibri"/>
          <w:noProof/>
          <w:lang w:eastAsia="nl-NL"/>
        </w:rPr>
        <w:t xml:space="preserve">   </w:t>
      </w:r>
    </w:p>
    <w:p w:rsidR="00143B26" w:rsidRDefault="00143B26" w:rsidP="00EF5109">
      <w:pPr>
        <w:spacing w:after="0"/>
        <w:rPr>
          <w:sz w:val="24"/>
          <w:szCs w:val="24"/>
        </w:rPr>
      </w:pPr>
    </w:p>
    <w:p w:rsidR="00143B26" w:rsidRDefault="00143B26" w:rsidP="00EF5109">
      <w:pPr>
        <w:spacing w:after="0"/>
        <w:rPr>
          <w:sz w:val="24"/>
          <w:szCs w:val="24"/>
        </w:rPr>
      </w:pPr>
    </w:p>
    <w:p w:rsidR="00143B26" w:rsidRPr="00143B26" w:rsidRDefault="00143B26" w:rsidP="00143B26">
      <w:pPr>
        <w:spacing w:after="0"/>
        <w:rPr>
          <w:b/>
          <w:sz w:val="32"/>
          <w:szCs w:val="24"/>
        </w:rPr>
      </w:pPr>
      <w:r w:rsidRPr="00143B26">
        <w:rPr>
          <w:b/>
          <w:sz w:val="32"/>
          <w:szCs w:val="24"/>
        </w:rPr>
        <w:t>Amendement</w:t>
      </w:r>
    </w:p>
    <w:p w:rsidR="00EF5109" w:rsidRDefault="00EF5109" w:rsidP="00EF5109">
      <w:pPr>
        <w:spacing w:after="0"/>
        <w:rPr>
          <w:sz w:val="24"/>
          <w:szCs w:val="24"/>
        </w:rPr>
      </w:pPr>
    </w:p>
    <w:p w:rsidR="00EF5109" w:rsidRDefault="00EF5109" w:rsidP="00EF5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gemeenteraad van Den Helder, in vergadering bijeen op </w:t>
      </w:r>
      <w:r w:rsidR="00AE6AD1">
        <w:rPr>
          <w:sz w:val="24"/>
          <w:szCs w:val="24"/>
        </w:rPr>
        <w:t>16 oktober 2017</w:t>
      </w:r>
      <w:r w:rsidR="00143B26">
        <w:rPr>
          <w:sz w:val="24"/>
          <w:szCs w:val="24"/>
        </w:rPr>
        <w:t>;</w:t>
      </w:r>
    </w:p>
    <w:p w:rsidR="003013E0" w:rsidRDefault="00AE6AD1" w:rsidP="00EF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EF5109">
        <w:rPr>
          <w:sz w:val="24"/>
          <w:szCs w:val="24"/>
        </w:rPr>
        <w:t xml:space="preserve">elezen het raadsvoorstel nummer </w:t>
      </w:r>
      <w:r w:rsidR="00143B26">
        <w:rPr>
          <w:sz w:val="24"/>
          <w:szCs w:val="24"/>
        </w:rPr>
        <w:t>RVO</w:t>
      </w:r>
      <w:r w:rsidR="00EF5109">
        <w:rPr>
          <w:sz w:val="24"/>
          <w:szCs w:val="24"/>
        </w:rPr>
        <w:t xml:space="preserve">17.0069 agendapunt </w:t>
      </w:r>
      <w:r>
        <w:rPr>
          <w:sz w:val="24"/>
          <w:szCs w:val="24"/>
        </w:rPr>
        <w:t>“</w:t>
      </w:r>
      <w:r w:rsidR="00EF5109">
        <w:rPr>
          <w:sz w:val="24"/>
          <w:szCs w:val="24"/>
        </w:rPr>
        <w:t xml:space="preserve">Renovatie Stadhuis </w:t>
      </w:r>
    </w:p>
    <w:p w:rsidR="00EF5109" w:rsidRDefault="00EF5109" w:rsidP="00EF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Drs. F. Bijlweg</w:t>
      </w:r>
      <w:r w:rsidR="00AE6AD1">
        <w:rPr>
          <w:sz w:val="24"/>
          <w:szCs w:val="24"/>
        </w:rPr>
        <w:t>”;</w:t>
      </w:r>
    </w:p>
    <w:p w:rsidR="00EF5109" w:rsidRDefault="00EF5109" w:rsidP="00EF5109">
      <w:pPr>
        <w:spacing w:after="0"/>
        <w:rPr>
          <w:sz w:val="24"/>
          <w:szCs w:val="24"/>
        </w:rPr>
      </w:pPr>
    </w:p>
    <w:p w:rsidR="00EF5109" w:rsidRPr="00143B26" w:rsidRDefault="00143B26" w:rsidP="00EF5109">
      <w:pPr>
        <w:spacing w:after="0"/>
        <w:rPr>
          <w:b/>
          <w:sz w:val="24"/>
          <w:szCs w:val="24"/>
        </w:rPr>
      </w:pPr>
      <w:r w:rsidRPr="00143B26">
        <w:rPr>
          <w:b/>
          <w:sz w:val="24"/>
          <w:szCs w:val="24"/>
        </w:rPr>
        <w:t>b</w:t>
      </w:r>
      <w:r w:rsidR="00EF5109" w:rsidRPr="00143B26">
        <w:rPr>
          <w:b/>
          <w:sz w:val="24"/>
          <w:szCs w:val="24"/>
        </w:rPr>
        <w:t>esluit:</w:t>
      </w:r>
    </w:p>
    <w:p w:rsidR="005C201D" w:rsidRDefault="005C201D" w:rsidP="005C201D">
      <w:pPr>
        <w:spacing w:after="0"/>
        <w:rPr>
          <w:sz w:val="24"/>
          <w:szCs w:val="24"/>
        </w:rPr>
      </w:pPr>
      <w:r>
        <w:rPr>
          <w:sz w:val="24"/>
          <w:szCs w:val="24"/>
        </w:rPr>
        <w:t>de beslispunten 2 t/m 6 van het ontwerpbesluit te laten vervallen en te vervangen door de volgende beslispunten:</w:t>
      </w:r>
    </w:p>
    <w:p w:rsidR="00BF38C5" w:rsidRDefault="005C201D" w:rsidP="006D5886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BF38C5">
        <w:rPr>
          <w:sz w:val="24"/>
          <w:szCs w:val="24"/>
        </w:rPr>
        <w:t xml:space="preserve">Een uitvoeringskrediet beschikbaar te stellen van € 8,15 miljoen </w:t>
      </w:r>
      <w:r w:rsidR="004B68AA">
        <w:rPr>
          <w:sz w:val="24"/>
          <w:szCs w:val="24"/>
        </w:rPr>
        <w:t>(</w:t>
      </w:r>
      <w:r w:rsidR="00BF38C5">
        <w:rPr>
          <w:sz w:val="24"/>
          <w:szCs w:val="24"/>
        </w:rPr>
        <w:t>excl.</w:t>
      </w:r>
      <w:r w:rsidR="004B68AA">
        <w:rPr>
          <w:sz w:val="24"/>
          <w:szCs w:val="24"/>
        </w:rPr>
        <w:t xml:space="preserve"> </w:t>
      </w:r>
      <w:r w:rsidR="00BF38C5">
        <w:rPr>
          <w:sz w:val="24"/>
          <w:szCs w:val="24"/>
        </w:rPr>
        <w:t>B</w:t>
      </w:r>
      <w:r w:rsidR="004B68AA">
        <w:rPr>
          <w:sz w:val="24"/>
          <w:szCs w:val="24"/>
        </w:rPr>
        <w:t>tw)</w:t>
      </w:r>
      <w:r w:rsidR="00BF38C5">
        <w:rPr>
          <w:sz w:val="24"/>
          <w:szCs w:val="24"/>
        </w:rPr>
        <w:t>, als volgt opgebouwd:</w:t>
      </w:r>
    </w:p>
    <w:p w:rsidR="00BF38C5" w:rsidRDefault="003F3AC8" w:rsidP="005C201D">
      <w:pPr>
        <w:pStyle w:val="Lijstalinea"/>
        <w:numPr>
          <w:ilvl w:val="0"/>
          <w:numId w:val="1"/>
        </w:numPr>
        <w:spacing w:after="0"/>
        <w:ind w:left="1418" w:hanging="284"/>
        <w:rPr>
          <w:sz w:val="24"/>
          <w:szCs w:val="24"/>
        </w:rPr>
      </w:pPr>
      <w:r>
        <w:rPr>
          <w:sz w:val="24"/>
          <w:szCs w:val="24"/>
        </w:rPr>
        <w:t>Realisatie stadhuis op basis van PVE</w:t>
      </w:r>
      <w:r>
        <w:rPr>
          <w:sz w:val="24"/>
          <w:szCs w:val="24"/>
        </w:rPr>
        <w:tab/>
      </w:r>
      <w:r w:rsidR="005C201D">
        <w:rPr>
          <w:sz w:val="24"/>
          <w:szCs w:val="24"/>
        </w:rPr>
        <w:tab/>
      </w:r>
      <w:r>
        <w:rPr>
          <w:sz w:val="24"/>
          <w:szCs w:val="24"/>
        </w:rPr>
        <w:t>€ 7,30 miljoen</w:t>
      </w:r>
    </w:p>
    <w:p w:rsidR="003F3AC8" w:rsidRDefault="003F3AC8" w:rsidP="005C201D">
      <w:pPr>
        <w:pStyle w:val="Lijstalinea"/>
        <w:numPr>
          <w:ilvl w:val="0"/>
          <w:numId w:val="1"/>
        </w:numPr>
        <w:spacing w:after="0"/>
        <w:ind w:left="1418" w:hanging="284"/>
        <w:rPr>
          <w:sz w:val="24"/>
          <w:szCs w:val="24"/>
        </w:rPr>
      </w:pPr>
      <w:r>
        <w:rPr>
          <w:sz w:val="24"/>
          <w:szCs w:val="24"/>
        </w:rPr>
        <w:t>Tijdelijke huisvesting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€ 0,85 miljoen</w:t>
      </w:r>
    </w:p>
    <w:p w:rsidR="005C201D" w:rsidRDefault="00CD55AD" w:rsidP="006D5886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3</w:t>
      </w:r>
      <w:r w:rsidR="007D68A7">
        <w:rPr>
          <w:sz w:val="24"/>
          <w:szCs w:val="24"/>
        </w:rPr>
        <w:t>.</w:t>
      </w:r>
      <w:r w:rsidR="007D68A7">
        <w:rPr>
          <w:sz w:val="24"/>
          <w:szCs w:val="24"/>
        </w:rPr>
        <w:tab/>
      </w:r>
      <w:r w:rsidR="005C201D">
        <w:rPr>
          <w:sz w:val="24"/>
          <w:szCs w:val="24"/>
        </w:rPr>
        <w:t>Een uitvoeringskrediet beschikbaar te stellen van € 0,4 mln. (excl. Btw) voor aanvullende eisen ten opzichte van het programma van eisen voor 30 extra werkplekken;</w:t>
      </w:r>
    </w:p>
    <w:p w:rsidR="005C201D" w:rsidRDefault="00CD55AD" w:rsidP="006D5886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4</w:t>
      </w:r>
      <w:r w:rsidR="005C201D">
        <w:rPr>
          <w:sz w:val="24"/>
          <w:szCs w:val="24"/>
        </w:rPr>
        <w:t>.</w:t>
      </w:r>
      <w:r w:rsidR="005C201D">
        <w:rPr>
          <w:sz w:val="24"/>
          <w:szCs w:val="24"/>
        </w:rPr>
        <w:tab/>
        <w:t>Een uitvoeringskrediet beschikbaar te stellen van € 0,2 mln. (excl. Btw) voor aanvullende wensen ten opzichte van het programma van eisen voor een crisisruimte en extra vergaderruimte;</w:t>
      </w:r>
    </w:p>
    <w:p w:rsidR="006D5886" w:rsidRDefault="00CD55AD" w:rsidP="005C201D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5C201D">
        <w:rPr>
          <w:sz w:val="24"/>
          <w:szCs w:val="24"/>
        </w:rPr>
        <w:t>.</w:t>
      </w:r>
      <w:r w:rsidR="005C201D">
        <w:rPr>
          <w:sz w:val="24"/>
          <w:szCs w:val="24"/>
        </w:rPr>
        <w:tab/>
        <w:t>Een krediet van € 0,65 mln. (excl. Btw) beschikbaar te stellen voor het treffen van</w:t>
      </w:r>
    </w:p>
    <w:p w:rsidR="005C201D" w:rsidRDefault="006D5886" w:rsidP="005C20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C201D">
        <w:rPr>
          <w:sz w:val="24"/>
          <w:szCs w:val="24"/>
        </w:rPr>
        <w:t xml:space="preserve">maatregelen voor de bewoners van appartementencomplex </w:t>
      </w:r>
      <w:proofErr w:type="spellStart"/>
      <w:r w:rsidR="005C201D">
        <w:rPr>
          <w:sz w:val="24"/>
          <w:szCs w:val="24"/>
        </w:rPr>
        <w:t>Zuyderhorn</w:t>
      </w:r>
      <w:proofErr w:type="spellEnd"/>
      <w:r w:rsidR="005C201D">
        <w:rPr>
          <w:sz w:val="24"/>
          <w:szCs w:val="24"/>
        </w:rPr>
        <w:t>;</w:t>
      </w:r>
    </w:p>
    <w:p w:rsidR="005C201D" w:rsidRDefault="00CD55AD" w:rsidP="006D5886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6</w:t>
      </w:r>
      <w:r w:rsidR="005C201D">
        <w:rPr>
          <w:sz w:val="24"/>
          <w:szCs w:val="24"/>
        </w:rPr>
        <w:t>.</w:t>
      </w:r>
      <w:r w:rsidR="005C201D">
        <w:rPr>
          <w:sz w:val="24"/>
          <w:szCs w:val="24"/>
        </w:rPr>
        <w:tab/>
        <w:t>Een aanvullend krediet beschikbaar te stellen van € 2,</w:t>
      </w:r>
      <w:r>
        <w:rPr>
          <w:sz w:val="24"/>
          <w:szCs w:val="24"/>
        </w:rPr>
        <w:t>2</w:t>
      </w:r>
      <w:r w:rsidR="005C201D">
        <w:rPr>
          <w:sz w:val="24"/>
          <w:szCs w:val="24"/>
        </w:rPr>
        <w:t xml:space="preserve"> mln</w:t>
      </w:r>
      <w:r w:rsidR="002A4156">
        <w:rPr>
          <w:sz w:val="24"/>
          <w:szCs w:val="24"/>
        </w:rPr>
        <w:t>.</w:t>
      </w:r>
      <w:r w:rsidR="005C201D">
        <w:rPr>
          <w:sz w:val="24"/>
          <w:szCs w:val="24"/>
        </w:rPr>
        <w:t xml:space="preserve"> (excl. Btw) voor niet-gebouw gebonden kosten;</w:t>
      </w:r>
    </w:p>
    <w:p w:rsidR="005C201D" w:rsidRDefault="00CD55AD" w:rsidP="005C201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5C201D">
        <w:rPr>
          <w:sz w:val="24"/>
          <w:szCs w:val="24"/>
        </w:rPr>
        <w:t>.</w:t>
      </w:r>
      <w:r w:rsidR="005C201D">
        <w:rPr>
          <w:sz w:val="24"/>
          <w:szCs w:val="24"/>
        </w:rPr>
        <w:tab/>
        <w:t>Bijbehorende begrotingswijziging (aangepast) BGW17.0012 vast te stellen.</w:t>
      </w:r>
    </w:p>
    <w:p w:rsidR="005C201D" w:rsidRPr="005C201D" w:rsidRDefault="005C201D" w:rsidP="005C201D">
      <w:pPr>
        <w:spacing w:after="0"/>
        <w:ind w:left="708"/>
        <w:rPr>
          <w:sz w:val="24"/>
          <w:szCs w:val="24"/>
        </w:rPr>
      </w:pPr>
    </w:p>
    <w:p w:rsidR="00C159F7" w:rsidRPr="00C159F7" w:rsidRDefault="00C159F7" w:rsidP="00C159F7">
      <w:pPr>
        <w:spacing w:after="0"/>
        <w:rPr>
          <w:sz w:val="24"/>
          <w:szCs w:val="24"/>
        </w:rPr>
      </w:pPr>
      <w:r w:rsidRPr="00C159F7">
        <w:rPr>
          <w:sz w:val="24"/>
          <w:szCs w:val="24"/>
        </w:rPr>
        <w:t>Namens de fracties van:</w:t>
      </w:r>
    </w:p>
    <w:p w:rsidR="00C159F7" w:rsidRPr="00C159F7" w:rsidRDefault="00C159F7" w:rsidP="00C159F7">
      <w:pPr>
        <w:spacing w:after="0"/>
        <w:rPr>
          <w:sz w:val="24"/>
          <w:szCs w:val="24"/>
        </w:rPr>
      </w:pPr>
      <w:r w:rsidRPr="00C159F7">
        <w:rPr>
          <w:sz w:val="24"/>
          <w:szCs w:val="24"/>
        </w:rPr>
        <w:t>Stadspartij Den Helder</w:t>
      </w:r>
      <w:r w:rsidRPr="00C159F7">
        <w:rPr>
          <w:sz w:val="24"/>
          <w:szCs w:val="24"/>
        </w:rPr>
        <w:tab/>
        <w:t>Beter voor Den Helder</w:t>
      </w:r>
      <w:r w:rsidRPr="00C159F7">
        <w:rPr>
          <w:sz w:val="24"/>
          <w:szCs w:val="24"/>
        </w:rPr>
        <w:tab/>
        <w:t>Behoorlijk Bestuur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PvdA</w:t>
      </w:r>
    </w:p>
    <w:p w:rsidR="00C159F7" w:rsidRDefault="00C159F7" w:rsidP="00C159F7">
      <w:pPr>
        <w:spacing w:after="0"/>
        <w:rPr>
          <w:sz w:val="24"/>
          <w:szCs w:val="24"/>
        </w:rPr>
      </w:pPr>
    </w:p>
    <w:p w:rsidR="00CD55AD" w:rsidRPr="00C159F7" w:rsidRDefault="00CD55AD" w:rsidP="00C159F7">
      <w:pPr>
        <w:spacing w:after="0"/>
        <w:rPr>
          <w:sz w:val="24"/>
          <w:szCs w:val="24"/>
        </w:rPr>
      </w:pPr>
    </w:p>
    <w:p w:rsidR="00C159F7" w:rsidRPr="00C159F7" w:rsidRDefault="00C159F7" w:rsidP="00C159F7">
      <w:pPr>
        <w:spacing w:after="0"/>
        <w:rPr>
          <w:sz w:val="24"/>
          <w:szCs w:val="24"/>
        </w:rPr>
      </w:pPr>
    </w:p>
    <w:p w:rsidR="00C159F7" w:rsidRPr="00C159F7" w:rsidRDefault="00C159F7" w:rsidP="00C159F7">
      <w:pPr>
        <w:spacing w:after="0"/>
        <w:rPr>
          <w:sz w:val="24"/>
          <w:szCs w:val="24"/>
        </w:rPr>
      </w:pPr>
      <w:r w:rsidRPr="00C159F7">
        <w:rPr>
          <w:sz w:val="24"/>
          <w:szCs w:val="24"/>
        </w:rPr>
        <w:t>P.R. Reenders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G. Assorgia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M.C. Wouters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P. de Vrij</w:t>
      </w:r>
    </w:p>
    <w:p w:rsidR="00C159F7" w:rsidRPr="00C159F7" w:rsidRDefault="00C159F7" w:rsidP="00C159F7">
      <w:pPr>
        <w:spacing w:after="0"/>
        <w:rPr>
          <w:sz w:val="24"/>
          <w:szCs w:val="24"/>
        </w:rPr>
      </w:pPr>
    </w:p>
    <w:p w:rsidR="00C159F7" w:rsidRPr="00C159F7" w:rsidRDefault="00C159F7" w:rsidP="00C159F7">
      <w:pPr>
        <w:spacing w:after="0"/>
        <w:rPr>
          <w:sz w:val="24"/>
          <w:szCs w:val="24"/>
        </w:rPr>
      </w:pPr>
    </w:p>
    <w:p w:rsidR="00CD55AD" w:rsidRDefault="00CD55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59F7" w:rsidRPr="00C159F7" w:rsidRDefault="00C159F7" w:rsidP="00C159F7">
      <w:pPr>
        <w:spacing w:after="0"/>
        <w:rPr>
          <w:sz w:val="24"/>
          <w:szCs w:val="24"/>
        </w:rPr>
      </w:pPr>
      <w:r w:rsidRPr="00C159F7">
        <w:rPr>
          <w:sz w:val="24"/>
          <w:szCs w:val="24"/>
        </w:rPr>
        <w:t>Vrije Socialisten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GroenLinks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ChristenUnie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Vermooten</w:t>
      </w:r>
    </w:p>
    <w:p w:rsidR="00C159F7" w:rsidRPr="00C159F7" w:rsidRDefault="00C159F7" w:rsidP="00C159F7">
      <w:pPr>
        <w:spacing w:after="0"/>
        <w:rPr>
          <w:sz w:val="24"/>
          <w:szCs w:val="24"/>
        </w:rPr>
      </w:pPr>
    </w:p>
    <w:p w:rsidR="00C159F7" w:rsidRDefault="00C159F7" w:rsidP="00C159F7">
      <w:pPr>
        <w:spacing w:after="0"/>
        <w:rPr>
          <w:sz w:val="24"/>
          <w:szCs w:val="24"/>
        </w:rPr>
      </w:pPr>
    </w:p>
    <w:p w:rsidR="00CD55AD" w:rsidRPr="00C159F7" w:rsidRDefault="00CD55AD" w:rsidP="00C159F7">
      <w:pPr>
        <w:spacing w:after="0"/>
        <w:rPr>
          <w:sz w:val="24"/>
          <w:szCs w:val="24"/>
        </w:rPr>
      </w:pPr>
      <w:bookmarkStart w:id="0" w:name="_GoBack"/>
      <w:bookmarkEnd w:id="0"/>
    </w:p>
    <w:p w:rsidR="00C159F7" w:rsidRPr="00C159F7" w:rsidRDefault="00C159F7" w:rsidP="00C159F7">
      <w:pPr>
        <w:spacing w:after="0"/>
        <w:rPr>
          <w:sz w:val="24"/>
          <w:szCs w:val="24"/>
        </w:rPr>
      </w:pPr>
      <w:r w:rsidRPr="00C159F7">
        <w:rPr>
          <w:sz w:val="24"/>
          <w:szCs w:val="24"/>
        </w:rPr>
        <w:t>K. van Driesten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C.J. Dol-Cremers</w:t>
      </w:r>
      <w:r w:rsidRPr="00C159F7">
        <w:rPr>
          <w:sz w:val="24"/>
          <w:szCs w:val="24"/>
        </w:rPr>
        <w:tab/>
        <w:t>T. Biersteker-Giljou</w:t>
      </w:r>
      <w:r w:rsidRPr="00C159F7">
        <w:rPr>
          <w:sz w:val="24"/>
          <w:szCs w:val="24"/>
        </w:rPr>
        <w:tab/>
      </w:r>
      <w:r w:rsidRPr="00C159F7">
        <w:rPr>
          <w:sz w:val="24"/>
          <w:szCs w:val="24"/>
        </w:rPr>
        <w:tab/>
        <w:t>M. Vermooten</w:t>
      </w:r>
    </w:p>
    <w:p w:rsidR="00143B26" w:rsidRDefault="00143B26" w:rsidP="003F3AC8">
      <w:pPr>
        <w:spacing w:after="0"/>
        <w:rPr>
          <w:sz w:val="24"/>
          <w:szCs w:val="24"/>
        </w:rPr>
      </w:pPr>
    </w:p>
    <w:p w:rsidR="00143B26" w:rsidRDefault="00143B26" w:rsidP="003F3AC8">
      <w:pPr>
        <w:spacing w:after="0"/>
        <w:rPr>
          <w:sz w:val="24"/>
          <w:szCs w:val="24"/>
        </w:rPr>
      </w:pPr>
    </w:p>
    <w:p w:rsidR="00AE6AD1" w:rsidRPr="00143B26" w:rsidRDefault="00143B26" w:rsidP="003F3AC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Toelichting</w:t>
      </w:r>
    </w:p>
    <w:p w:rsidR="00293DED" w:rsidRDefault="00AE6AD1" w:rsidP="003F3AC8">
      <w:pPr>
        <w:spacing w:after="0"/>
        <w:rPr>
          <w:sz w:val="24"/>
          <w:szCs w:val="24"/>
        </w:rPr>
      </w:pPr>
      <w:r>
        <w:rPr>
          <w:sz w:val="24"/>
          <w:szCs w:val="24"/>
        </w:rPr>
        <w:t>Het gevraagde besluit is niet transparant. De partijen, die voor verbouw van het stadhuis zijn, hebben aangegeven dat de verbouw voor € 9,0 miljoen mogelijk is. Door allerlei extra wensen toe te voegen of omdat er meer ambtenaren komen te werken dan bij het opstellen van het PVE bekend was, moeten d</w:t>
      </w:r>
      <w:r w:rsidR="00293DED">
        <w:rPr>
          <w:sz w:val="24"/>
          <w:szCs w:val="24"/>
        </w:rPr>
        <w:t>ie extra’s opgenomen worden in aparte beslispunten.</w:t>
      </w:r>
    </w:p>
    <w:p w:rsidR="00EF5109" w:rsidRPr="00EF5109" w:rsidRDefault="00EF5109" w:rsidP="00EF5109">
      <w:pPr>
        <w:spacing w:after="0"/>
        <w:rPr>
          <w:sz w:val="24"/>
          <w:szCs w:val="24"/>
        </w:rPr>
      </w:pPr>
    </w:p>
    <w:sectPr w:rsidR="00EF5109" w:rsidRPr="00EF5109" w:rsidSect="005D6B6E">
      <w:pgSz w:w="11906" w:h="16838"/>
      <w:pgMar w:top="709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5287"/>
    <w:multiLevelType w:val="hybridMultilevel"/>
    <w:tmpl w:val="D9565562"/>
    <w:lvl w:ilvl="0" w:tplc="0B88E2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09"/>
    <w:rsid w:val="00002E63"/>
    <w:rsid w:val="00143B26"/>
    <w:rsid w:val="0017094D"/>
    <w:rsid w:val="001D7089"/>
    <w:rsid w:val="00293DED"/>
    <w:rsid w:val="002A4156"/>
    <w:rsid w:val="003013E0"/>
    <w:rsid w:val="003F3AC8"/>
    <w:rsid w:val="004B68AA"/>
    <w:rsid w:val="0052100A"/>
    <w:rsid w:val="005C201D"/>
    <w:rsid w:val="005D6B6E"/>
    <w:rsid w:val="00680798"/>
    <w:rsid w:val="006D5886"/>
    <w:rsid w:val="007D68A7"/>
    <w:rsid w:val="00AE6AD1"/>
    <w:rsid w:val="00BF38C5"/>
    <w:rsid w:val="00C159F7"/>
    <w:rsid w:val="00CD55AD"/>
    <w:rsid w:val="00D4382B"/>
    <w:rsid w:val="00E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7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A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7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A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Reenders</dc:creator>
  <cp:lastModifiedBy>Rob de Jonge</cp:lastModifiedBy>
  <cp:revision>15</cp:revision>
  <cp:lastPrinted>2017-10-16T11:24:00Z</cp:lastPrinted>
  <dcterms:created xsi:type="dcterms:W3CDTF">2017-10-16T10:36:00Z</dcterms:created>
  <dcterms:modified xsi:type="dcterms:W3CDTF">2017-10-16T11:40:00Z</dcterms:modified>
</cp:coreProperties>
</file>