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7B" w:rsidRDefault="00347E02" w:rsidP="00347E02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  <w:r w:rsidRPr="002C26D6">
        <w:rPr>
          <w:rFonts w:ascii="Times New Roman" w:eastAsia="Lucida Sans Unicode" w:hAnsi="Times New Roman" w:cs="Times New Roman"/>
          <w:kern w:val="1"/>
        </w:rPr>
        <w:t xml:space="preserve">    </w:t>
      </w:r>
      <w:r w:rsidRPr="002C26D6">
        <w:rPr>
          <w:rFonts w:ascii="Arial Black" w:eastAsia="Times New Roman" w:hAnsi="Arial Black" w:cs="Times New Roman"/>
          <w:noProof/>
          <w:color w:val="FF0000"/>
          <w:kern w:val="1"/>
          <w:sz w:val="44"/>
          <w:szCs w:val="48"/>
          <w:lang w:eastAsia="nl-NL"/>
        </w:rPr>
        <w:drawing>
          <wp:inline distT="0" distB="0" distL="0" distR="0" wp14:anchorId="3BBF5AD9" wp14:editId="370CFACB">
            <wp:extent cx="991246" cy="103517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oorlijk Bestuur Logo_resiz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967" cy="103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Lucida Sans Unicode" w:hAnsi="Times New Roman" w:cs="Times New Roman"/>
          <w:kern w:val="1"/>
        </w:rPr>
        <w:t xml:space="preserve">  </w:t>
      </w:r>
      <w:r w:rsidRPr="002C26D6">
        <w:rPr>
          <w:rFonts w:ascii="Times New Roman" w:eastAsia="Lucida Sans Unicode" w:hAnsi="Times New Roman" w:cs="Times New Roman"/>
          <w:kern w:val="1"/>
        </w:rPr>
        <w:t xml:space="preserve">           </w:t>
      </w:r>
      <w:r w:rsidRPr="002C26D6">
        <w:rPr>
          <w:rFonts w:ascii="Times New Roman" w:eastAsia="Lucida Sans Unicode" w:hAnsi="Times New Roman" w:cs="Times New Roman"/>
          <w:noProof/>
          <w:kern w:val="1"/>
          <w:lang w:eastAsia="nl-NL"/>
        </w:rPr>
        <w:drawing>
          <wp:inline distT="0" distB="0" distL="0" distR="0" wp14:anchorId="66454F3D" wp14:editId="0BFDC921">
            <wp:extent cx="1233577" cy="948432"/>
            <wp:effectExtent l="0" t="0" r="508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er voor den helder logo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633" cy="96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6D6">
        <w:rPr>
          <w:rFonts w:ascii="Times New Roman" w:eastAsia="Lucida Sans Unicode" w:hAnsi="Times New Roman" w:cs="Times New Roman"/>
          <w:kern w:val="1"/>
        </w:rPr>
        <w:t xml:space="preserve">     </w:t>
      </w:r>
      <w:r>
        <w:rPr>
          <w:rFonts w:ascii="Arial Black" w:eastAsia="Times New Roman" w:hAnsi="Arial Black" w:cs="Times New Roman"/>
          <w:noProof/>
          <w:color w:val="FF0000"/>
          <w:kern w:val="1"/>
          <w:sz w:val="44"/>
          <w:szCs w:val="48"/>
          <w:lang w:eastAsia="nl-NL"/>
        </w:rPr>
        <w:t xml:space="preserve">  </w:t>
      </w:r>
      <w:r w:rsidR="00841513">
        <w:rPr>
          <w:rFonts w:ascii="Calibri" w:eastAsia="Calibri" w:hAnsi="Calibri" w:cs="Calibri"/>
          <w:b/>
          <w:noProof/>
          <w:sz w:val="36"/>
          <w:szCs w:val="36"/>
          <w:lang w:eastAsia="nl-NL"/>
        </w:rPr>
        <w:drawing>
          <wp:inline distT="0" distB="0" distL="0" distR="0" wp14:anchorId="17F4A4AA" wp14:editId="1F5DC9C7">
            <wp:extent cx="983411" cy="1104957"/>
            <wp:effectExtent l="0" t="0" r="762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ije Socialist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36" cy="110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6D6">
        <w:rPr>
          <w:rFonts w:ascii="Times New Roman" w:eastAsia="Lucida Sans Unicode" w:hAnsi="Times New Roman" w:cs="Times New Roman"/>
          <w:kern w:val="1"/>
        </w:rPr>
        <w:t xml:space="preserve">  </w:t>
      </w:r>
    </w:p>
    <w:p w:rsidR="00482A00" w:rsidRDefault="00482A00" w:rsidP="00347E02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</w:p>
    <w:p w:rsidR="00347E02" w:rsidRDefault="00347E02" w:rsidP="00347E02">
      <w:pPr>
        <w:widowControl w:val="0"/>
        <w:suppressAutoHyphens/>
        <w:rPr>
          <w:rFonts w:ascii="Calibri" w:eastAsia="Lucida Sans Unicode" w:hAnsi="Calibri" w:cs="Times New Roman"/>
          <w:noProof/>
          <w:kern w:val="1"/>
          <w:lang w:eastAsia="nl-NL"/>
        </w:rPr>
      </w:pPr>
      <w:r w:rsidRPr="002C26D6">
        <w:rPr>
          <w:rFonts w:ascii="Times New Roman" w:eastAsia="Lucida Sans Unicode" w:hAnsi="Times New Roman" w:cs="Times New Roman"/>
          <w:kern w:val="1"/>
        </w:rPr>
        <w:t xml:space="preserve">    </w:t>
      </w:r>
      <w:r w:rsidRPr="002C26D6">
        <w:rPr>
          <w:rFonts w:ascii="Calibri" w:eastAsia="Lucida Sans Unicode" w:hAnsi="Calibri" w:cs="Times New Roman"/>
          <w:noProof/>
          <w:kern w:val="1"/>
          <w:lang w:eastAsia="nl-NL"/>
        </w:rPr>
        <w:t xml:space="preserve">        </w:t>
      </w:r>
    </w:p>
    <w:p w:rsidR="00347E02" w:rsidRPr="002C26D6" w:rsidRDefault="00F6247B" w:rsidP="00347E02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  <w:r w:rsidRPr="002C26D6">
        <w:rPr>
          <w:rFonts w:ascii="Calibri" w:eastAsia="Lucida Sans Unicode" w:hAnsi="Calibri" w:cs="Times New Roman"/>
          <w:noProof/>
          <w:kern w:val="1"/>
          <w:lang w:eastAsia="nl-NL"/>
        </w:rPr>
        <w:drawing>
          <wp:inline distT="0" distB="0" distL="0" distR="0" wp14:anchorId="7C6D1631" wp14:editId="7FF95EEA">
            <wp:extent cx="1496380" cy="758878"/>
            <wp:effectExtent l="0" t="0" r="8890" b="317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746" cy="75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E02">
        <w:rPr>
          <w:rFonts w:ascii="Arial Black" w:eastAsia="Times New Roman" w:hAnsi="Arial Black" w:cs="Times New Roman"/>
          <w:color w:val="FF0000"/>
          <w:kern w:val="1"/>
          <w:sz w:val="40"/>
          <w:szCs w:val="32"/>
        </w:rPr>
        <w:t xml:space="preserve"> </w:t>
      </w:r>
      <w:r>
        <w:rPr>
          <w:rFonts w:ascii="Arial Black" w:eastAsia="Times New Roman" w:hAnsi="Arial Black" w:cs="Times New Roman"/>
          <w:color w:val="FF0000"/>
          <w:kern w:val="1"/>
          <w:sz w:val="40"/>
          <w:szCs w:val="32"/>
        </w:rPr>
        <w:t xml:space="preserve"> </w:t>
      </w:r>
      <w:r w:rsidR="00482A00">
        <w:rPr>
          <w:rFonts w:ascii="Arial Black" w:eastAsia="Times New Roman" w:hAnsi="Arial Black" w:cs="Times New Roman"/>
          <w:color w:val="FF0000"/>
          <w:kern w:val="1"/>
          <w:sz w:val="40"/>
          <w:szCs w:val="32"/>
        </w:rPr>
        <w:t xml:space="preserve">  </w:t>
      </w:r>
      <w:r w:rsidR="00347E02" w:rsidRPr="00347E02">
        <w:rPr>
          <w:rFonts w:ascii="Arial Black" w:eastAsia="Times New Roman" w:hAnsi="Arial Black" w:cs="Times New Roman"/>
          <w:color w:val="FF0000"/>
          <w:kern w:val="1"/>
          <w:sz w:val="40"/>
          <w:szCs w:val="32"/>
        </w:rPr>
        <w:t>GROEN</w:t>
      </w:r>
      <w:r w:rsidR="00347E02" w:rsidRPr="00347E02">
        <w:rPr>
          <w:rFonts w:ascii="Arial Black" w:eastAsia="Times New Roman" w:hAnsi="Arial Black" w:cs="Times New Roman"/>
          <w:color w:val="008000"/>
          <w:kern w:val="1"/>
          <w:sz w:val="40"/>
          <w:szCs w:val="32"/>
        </w:rPr>
        <w:t>LINKS</w:t>
      </w:r>
      <w:r>
        <w:rPr>
          <w:rFonts w:ascii="Arial Black" w:eastAsia="Times New Roman" w:hAnsi="Arial Black" w:cs="Times New Roman"/>
          <w:color w:val="008000"/>
          <w:kern w:val="1"/>
          <w:sz w:val="40"/>
          <w:szCs w:val="32"/>
        </w:rPr>
        <w:t xml:space="preserve">  </w:t>
      </w:r>
      <w:r w:rsidR="00347E02" w:rsidRPr="00347E02">
        <w:rPr>
          <w:rFonts w:ascii="Arial Black" w:eastAsia="Times New Roman" w:hAnsi="Arial Black" w:cs="Times New Roman"/>
          <w:color w:val="008000"/>
          <w:kern w:val="1"/>
          <w:sz w:val="40"/>
          <w:szCs w:val="32"/>
        </w:rPr>
        <w:t xml:space="preserve"> </w:t>
      </w:r>
      <w:r>
        <w:rPr>
          <w:rFonts w:ascii="Times New Roman" w:eastAsia="Lucida Sans Unicode" w:hAnsi="Times New Roman" w:cs="Times New Roman"/>
          <w:noProof/>
          <w:kern w:val="1"/>
          <w:sz w:val="32"/>
          <w:lang w:eastAsia="nl-NL"/>
        </w:rPr>
        <w:t xml:space="preserve"> </w:t>
      </w:r>
      <w:r w:rsidR="00347E02" w:rsidRPr="002C26D6">
        <w:rPr>
          <w:rFonts w:ascii="Times New Roman" w:eastAsia="Lucida Sans Unicode" w:hAnsi="Times New Roman" w:cs="Times New Roman"/>
          <w:noProof/>
          <w:kern w:val="1"/>
          <w:sz w:val="32"/>
          <w:lang w:eastAsia="nl-NL"/>
        </w:rPr>
        <w:drawing>
          <wp:inline distT="0" distB="0" distL="0" distR="0" wp14:anchorId="1F57CECD" wp14:editId="06A54DA4">
            <wp:extent cx="2009955" cy="759125"/>
            <wp:effectExtent l="0" t="0" r="0" b="3175"/>
            <wp:docPr id="1" name="Afbeelding 1" descr="christenuni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ristenunie_klei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93"/>
                    <a:stretch/>
                  </pic:blipFill>
                  <pic:spPr bwMode="auto">
                    <a:xfrm>
                      <a:off x="0" y="0"/>
                      <a:ext cx="2019962" cy="76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6247B">
        <w:rPr>
          <w:rFonts w:ascii="Calibri" w:eastAsia="Lucida Sans Unicode" w:hAnsi="Calibri" w:cs="Times New Roman"/>
          <w:noProof/>
          <w:kern w:val="1"/>
          <w:lang w:eastAsia="nl-NL"/>
        </w:rPr>
        <w:t xml:space="preserve"> </w:t>
      </w:r>
      <w:r>
        <w:rPr>
          <w:rFonts w:ascii="Calibri" w:eastAsia="Lucida Sans Unicode" w:hAnsi="Calibri" w:cs="Times New Roman"/>
          <w:noProof/>
          <w:kern w:val="1"/>
          <w:lang w:eastAsia="nl-NL"/>
        </w:rPr>
        <w:t xml:space="preserve">   </w:t>
      </w:r>
    </w:p>
    <w:p w:rsidR="00347E02" w:rsidRDefault="00347E02" w:rsidP="00347E02">
      <w:pPr>
        <w:ind w:left="705" w:hanging="705"/>
      </w:pPr>
    </w:p>
    <w:p w:rsidR="00841513" w:rsidRDefault="00841513" w:rsidP="00347E02">
      <w:pPr>
        <w:spacing w:after="200"/>
        <w:rPr>
          <w:rFonts w:ascii="Calibri" w:eastAsia="Calibri" w:hAnsi="Calibri" w:cs="Calibri"/>
          <w:b/>
          <w:sz w:val="36"/>
          <w:szCs w:val="36"/>
        </w:rPr>
      </w:pPr>
    </w:p>
    <w:p w:rsidR="00347E02" w:rsidRPr="00347E02" w:rsidRDefault="00841513" w:rsidP="00347E02">
      <w:pPr>
        <w:spacing w:after="200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Amendement</w:t>
      </w:r>
    </w:p>
    <w:p w:rsidR="00347E02" w:rsidRPr="00841513" w:rsidRDefault="00347E02" w:rsidP="00347E02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2"/>
          <w:lang w:eastAsia="nl-NL"/>
        </w:rPr>
      </w:pP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 xml:space="preserve">De gemeenteraad van Den Helder, in vergadering bijeen op </w:t>
      </w:r>
      <w:r w:rsidR="00841513" w:rsidRPr="00841513">
        <w:rPr>
          <w:rFonts w:ascii="Calibri" w:eastAsia="Times New Roman" w:hAnsi="Calibri" w:cs="Calibri"/>
          <w:sz w:val="24"/>
          <w:szCs w:val="22"/>
          <w:lang w:eastAsia="nl-NL"/>
        </w:rPr>
        <w:t>25 september</w:t>
      </w:r>
      <w:r w:rsidR="00F6247B">
        <w:rPr>
          <w:rFonts w:ascii="Calibri" w:eastAsia="Times New Roman" w:hAnsi="Calibri" w:cs="Calibri"/>
          <w:sz w:val="24"/>
          <w:szCs w:val="22"/>
          <w:lang w:eastAsia="nl-NL"/>
        </w:rPr>
        <w:t xml:space="preserve"> 2017</w:t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>;</w:t>
      </w:r>
    </w:p>
    <w:p w:rsidR="00841513" w:rsidRPr="00841513" w:rsidRDefault="000145DA" w:rsidP="00347E02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2"/>
          <w:lang w:eastAsia="nl-NL"/>
        </w:rPr>
      </w:pPr>
      <w:r>
        <w:rPr>
          <w:rFonts w:ascii="Calibri" w:eastAsia="Times New Roman" w:hAnsi="Calibri" w:cs="Calibri"/>
          <w:sz w:val="24"/>
          <w:szCs w:val="22"/>
          <w:lang w:eastAsia="nl-NL"/>
        </w:rPr>
        <w:t>g</w:t>
      </w:r>
      <w:r w:rsidR="00841513" w:rsidRPr="00841513">
        <w:rPr>
          <w:rFonts w:ascii="Calibri" w:eastAsia="Times New Roman" w:hAnsi="Calibri" w:cs="Calibri"/>
          <w:sz w:val="24"/>
          <w:szCs w:val="22"/>
          <w:lang w:eastAsia="nl-NL"/>
        </w:rPr>
        <w:t xml:space="preserve">elezen het voorstel van het college van burgemeester en wethouder van </w:t>
      </w:r>
      <w:r w:rsidR="00D02CCE">
        <w:rPr>
          <w:rFonts w:ascii="Calibri" w:eastAsia="Times New Roman" w:hAnsi="Calibri" w:cs="Calibri"/>
          <w:sz w:val="24"/>
          <w:szCs w:val="22"/>
          <w:lang w:eastAsia="nl-NL"/>
        </w:rPr>
        <w:t>13 juli</w:t>
      </w:r>
      <w:r w:rsidR="00841513" w:rsidRPr="00841513">
        <w:rPr>
          <w:rFonts w:ascii="Calibri" w:eastAsia="Times New Roman" w:hAnsi="Calibri" w:cs="Calibri"/>
          <w:sz w:val="24"/>
          <w:szCs w:val="22"/>
          <w:lang w:eastAsia="nl-NL"/>
        </w:rPr>
        <w:t xml:space="preserve"> 2017 tot het vaststellen van het bestemmingsplan Postkantoor 2017 (</w:t>
      </w:r>
      <w:r>
        <w:rPr>
          <w:rFonts w:ascii="Calibri" w:eastAsia="Times New Roman" w:hAnsi="Calibri" w:cs="Calibri"/>
          <w:sz w:val="24"/>
          <w:szCs w:val="22"/>
          <w:lang w:eastAsia="nl-NL"/>
        </w:rPr>
        <w:t xml:space="preserve">nummer </w:t>
      </w:r>
      <w:r w:rsidR="00841513" w:rsidRPr="00841513">
        <w:rPr>
          <w:rFonts w:ascii="Calibri" w:eastAsia="Times New Roman" w:hAnsi="Calibri" w:cs="Calibri"/>
          <w:sz w:val="24"/>
          <w:szCs w:val="22"/>
          <w:lang w:eastAsia="nl-NL"/>
        </w:rPr>
        <w:t>RVO17</w:t>
      </w:r>
      <w:r>
        <w:rPr>
          <w:rFonts w:ascii="Calibri" w:eastAsia="Times New Roman" w:hAnsi="Calibri" w:cs="Calibri"/>
          <w:sz w:val="24"/>
          <w:szCs w:val="22"/>
          <w:lang w:eastAsia="nl-NL"/>
        </w:rPr>
        <w:t>.</w:t>
      </w:r>
      <w:r w:rsidR="00841513" w:rsidRPr="00841513">
        <w:rPr>
          <w:rFonts w:ascii="Calibri" w:eastAsia="Times New Roman" w:hAnsi="Calibri" w:cs="Calibri"/>
          <w:sz w:val="24"/>
          <w:szCs w:val="22"/>
          <w:lang w:eastAsia="nl-NL"/>
        </w:rPr>
        <w:t>0047);</w:t>
      </w:r>
    </w:p>
    <w:p w:rsidR="00347E02" w:rsidRDefault="00347E02" w:rsidP="00347E02">
      <w:pPr>
        <w:spacing w:before="100" w:beforeAutospacing="1" w:after="100" w:afterAutospacing="1"/>
        <w:rPr>
          <w:rFonts w:ascii="Calibri" w:eastAsia="Times New Roman" w:hAnsi="Calibri" w:cs="Calibri"/>
          <w:b/>
          <w:sz w:val="24"/>
          <w:szCs w:val="22"/>
          <w:lang w:eastAsia="nl-NL"/>
        </w:rPr>
      </w:pPr>
      <w:r w:rsidRPr="00841513">
        <w:rPr>
          <w:rFonts w:ascii="Calibri" w:eastAsia="Times New Roman" w:hAnsi="Calibri" w:cs="Calibri"/>
          <w:b/>
          <w:sz w:val="24"/>
          <w:szCs w:val="22"/>
          <w:lang w:eastAsia="nl-NL"/>
        </w:rPr>
        <w:t xml:space="preserve">besluit: </w:t>
      </w:r>
    </w:p>
    <w:p w:rsidR="00304101" w:rsidRDefault="00304101" w:rsidP="00304101">
      <w:pPr>
        <w:spacing w:before="100" w:beforeAutospacing="1"/>
        <w:rPr>
          <w:rFonts w:ascii="Calibri" w:eastAsia="Times New Roman" w:hAnsi="Calibri" w:cs="Calibri"/>
          <w:sz w:val="24"/>
          <w:szCs w:val="22"/>
          <w:lang w:eastAsia="nl-NL"/>
        </w:rPr>
      </w:pPr>
      <w:r>
        <w:rPr>
          <w:rFonts w:ascii="Calibri" w:eastAsia="Times New Roman" w:hAnsi="Calibri" w:cs="Calibri"/>
          <w:sz w:val="24"/>
          <w:szCs w:val="22"/>
          <w:lang w:eastAsia="nl-NL"/>
        </w:rPr>
        <w:t>I.</w:t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 w:rsidR="00841513">
        <w:rPr>
          <w:rFonts w:ascii="Calibri" w:eastAsia="Times New Roman" w:hAnsi="Calibri" w:cs="Calibri"/>
          <w:sz w:val="24"/>
          <w:szCs w:val="22"/>
          <w:lang w:eastAsia="nl-NL"/>
        </w:rPr>
        <w:t xml:space="preserve">aan het ontwerpbesluit RB17.0037, </w:t>
      </w:r>
      <w:r>
        <w:rPr>
          <w:rFonts w:ascii="Calibri" w:eastAsia="Times New Roman" w:hAnsi="Calibri" w:cs="Calibri"/>
          <w:sz w:val="24"/>
          <w:szCs w:val="22"/>
          <w:lang w:eastAsia="nl-NL"/>
        </w:rPr>
        <w:t xml:space="preserve">een </w:t>
      </w:r>
      <w:r w:rsidR="00EB7FF5">
        <w:rPr>
          <w:rFonts w:ascii="Calibri" w:eastAsia="Times New Roman" w:hAnsi="Calibri" w:cs="Calibri"/>
          <w:sz w:val="24"/>
          <w:szCs w:val="22"/>
          <w:lang w:eastAsia="nl-NL"/>
        </w:rPr>
        <w:t xml:space="preserve">nieuw </w:t>
      </w:r>
      <w:r>
        <w:rPr>
          <w:rFonts w:ascii="Calibri" w:eastAsia="Times New Roman" w:hAnsi="Calibri" w:cs="Calibri"/>
          <w:sz w:val="24"/>
          <w:szCs w:val="22"/>
          <w:lang w:eastAsia="nl-NL"/>
        </w:rPr>
        <w:t xml:space="preserve">beslispunt 6 </w:t>
      </w:r>
      <w:r w:rsidR="001E07BB">
        <w:rPr>
          <w:rFonts w:ascii="Calibri" w:eastAsia="Times New Roman" w:hAnsi="Calibri" w:cs="Calibri"/>
          <w:sz w:val="24"/>
          <w:szCs w:val="22"/>
          <w:lang w:eastAsia="nl-NL"/>
        </w:rPr>
        <w:t>toe</w:t>
      </w:r>
      <w:r w:rsidR="00EB7FF5">
        <w:rPr>
          <w:rFonts w:ascii="Calibri" w:eastAsia="Times New Roman" w:hAnsi="Calibri" w:cs="Calibri"/>
          <w:sz w:val="24"/>
          <w:szCs w:val="22"/>
          <w:lang w:eastAsia="nl-NL"/>
        </w:rPr>
        <w:t xml:space="preserve"> </w:t>
      </w:r>
      <w:r>
        <w:rPr>
          <w:rFonts w:ascii="Calibri" w:eastAsia="Times New Roman" w:hAnsi="Calibri" w:cs="Calibri"/>
          <w:sz w:val="24"/>
          <w:szCs w:val="22"/>
          <w:lang w:eastAsia="nl-NL"/>
        </w:rPr>
        <w:t>te voegen, dat als volgt luidt:</w:t>
      </w:r>
    </w:p>
    <w:p w:rsidR="008D5A89" w:rsidRDefault="00304101" w:rsidP="00304101">
      <w:pPr>
        <w:ind w:left="1416" w:hanging="711"/>
        <w:rPr>
          <w:rFonts w:ascii="Calibri" w:eastAsia="Times New Roman" w:hAnsi="Calibri" w:cs="Calibri"/>
          <w:sz w:val="24"/>
          <w:szCs w:val="22"/>
          <w:lang w:eastAsia="nl-NL"/>
        </w:rPr>
      </w:pPr>
      <w:r>
        <w:rPr>
          <w:rFonts w:ascii="Calibri" w:eastAsia="Times New Roman" w:hAnsi="Calibri" w:cs="Calibri"/>
          <w:sz w:val="24"/>
          <w:szCs w:val="22"/>
          <w:lang w:eastAsia="nl-NL"/>
        </w:rPr>
        <w:t>6.</w:t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 w:rsidR="00841513">
        <w:rPr>
          <w:rFonts w:ascii="Calibri" w:eastAsia="Times New Roman" w:hAnsi="Calibri" w:cs="Calibri"/>
          <w:sz w:val="24"/>
          <w:szCs w:val="22"/>
          <w:lang w:eastAsia="nl-NL"/>
        </w:rPr>
        <w:t xml:space="preserve">dat </w:t>
      </w:r>
      <w:r w:rsidR="00347E02" w:rsidRPr="00841513">
        <w:rPr>
          <w:rFonts w:ascii="Calibri" w:eastAsia="Times New Roman" w:hAnsi="Calibri" w:cs="Calibri"/>
          <w:sz w:val="24"/>
          <w:szCs w:val="22"/>
          <w:lang w:eastAsia="nl-NL"/>
        </w:rPr>
        <w:t>het karakter van het uiterlijk van het postkantoor wordt geborgd binnen de combinatie cultuur, wonen en 10% horeca.</w:t>
      </w:r>
    </w:p>
    <w:p w:rsidR="00304101" w:rsidRPr="00841513" w:rsidRDefault="00304101" w:rsidP="00304101">
      <w:pPr>
        <w:ind w:left="709" w:hanging="709"/>
        <w:rPr>
          <w:rFonts w:ascii="Calibri" w:eastAsia="Times New Roman" w:hAnsi="Calibri" w:cs="Calibri"/>
          <w:sz w:val="24"/>
          <w:szCs w:val="22"/>
          <w:lang w:eastAsia="nl-NL"/>
        </w:rPr>
      </w:pPr>
      <w:r>
        <w:rPr>
          <w:rFonts w:ascii="Calibri" w:eastAsia="Times New Roman" w:hAnsi="Calibri" w:cs="Calibri"/>
          <w:sz w:val="24"/>
          <w:szCs w:val="22"/>
          <w:lang w:eastAsia="nl-NL"/>
        </w:rPr>
        <w:t>II.</w:t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  <w:t>de beslispunten 6 t/m 10 van het ontwerpbesluit te hernummeren.</w:t>
      </w:r>
    </w:p>
    <w:p w:rsidR="00347E02" w:rsidRDefault="00347E02" w:rsidP="00347E02">
      <w:pPr>
        <w:ind w:left="705" w:hanging="705"/>
        <w:rPr>
          <w:rFonts w:ascii="Calibri" w:eastAsia="Times New Roman" w:hAnsi="Calibri" w:cs="Calibri"/>
          <w:sz w:val="24"/>
          <w:szCs w:val="22"/>
          <w:lang w:eastAsia="nl-NL"/>
        </w:rPr>
      </w:pPr>
    </w:p>
    <w:p w:rsidR="00841513" w:rsidRDefault="00841513" w:rsidP="00841513">
      <w:pPr>
        <w:ind w:left="705" w:hanging="705"/>
        <w:rPr>
          <w:rFonts w:ascii="Calibri" w:eastAsia="Times New Roman" w:hAnsi="Calibri" w:cs="Calibri"/>
          <w:sz w:val="24"/>
          <w:szCs w:val="22"/>
          <w:lang w:eastAsia="nl-NL"/>
        </w:rPr>
      </w:pPr>
    </w:p>
    <w:p w:rsidR="00841513" w:rsidRDefault="00841513" w:rsidP="00841513">
      <w:pPr>
        <w:ind w:left="705" w:hanging="705"/>
        <w:rPr>
          <w:rFonts w:ascii="Calibri" w:eastAsia="Times New Roman" w:hAnsi="Calibri" w:cs="Calibri"/>
          <w:sz w:val="24"/>
          <w:szCs w:val="22"/>
          <w:lang w:eastAsia="nl-NL"/>
        </w:rPr>
      </w:pPr>
      <w:r>
        <w:rPr>
          <w:rFonts w:ascii="Calibri" w:eastAsia="Times New Roman" w:hAnsi="Calibri" w:cs="Calibri"/>
          <w:sz w:val="24"/>
          <w:szCs w:val="22"/>
          <w:lang w:eastAsia="nl-NL"/>
        </w:rPr>
        <w:t>Namens de fracties van</w:t>
      </w:r>
    </w:p>
    <w:p w:rsidR="00841513" w:rsidRDefault="00841513" w:rsidP="00841513">
      <w:pPr>
        <w:ind w:left="705" w:hanging="705"/>
        <w:rPr>
          <w:rFonts w:ascii="Calibri" w:eastAsia="Times New Roman" w:hAnsi="Calibri" w:cs="Calibri"/>
          <w:sz w:val="24"/>
          <w:szCs w:val="22"/>
          <w:lang w:eastAsia="nl-NL"/>
        </w:rPr>
      </w:pPr>
    </w:p>
    <w:p w:rsidR="00841513" w:rsidRPr="00841513" w:rsidRDefault="00841513" w:rsidP="00841513">
      <w:pPr>
        <w:ind w:left="705" w:hanging="705"/>
        <w:rPr>
          <w:rFonts w:ascii="Calibri" w:eastAsia="Times New Roman" w:hAnsi="Calibri" w:cs="Calibri"/>
          <w:sz w:val="24"/>
          <w:szCs w:val="22"/>
          <w:lang w:eastAsia="nl-NL"/>
        </w:rPr>
      </w:pP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>Behoorlijk Bestuur</w:t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 xml:space="preserve"> </w:t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>Beter voor Den Helder</w:t>
      </w:r>
      <w:r>
        <w:rPr>
          <w:rFonts w:ascii="Calibri" w:eastAsia="Times New Roman" w:hAnsi="Calibri" w:cs="Calibri"/>
          <w:sz w:val="24"/>
          <w:szCs w:val="22"/>
          <w:lang w:eastAsia="nl-NL"/>
        </w:rPr>
        <w:t xml:space="preserve"> </w:t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  <w:t>ChristenUnie</w:t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</w:p>
    <w:p w:rsidR="00841513" w:rsidRPr="00841513" w:rsidRDefault="00841513" w:rsidP="00841513">
      <w:pPr>
        <w:ind w:left="705" w:hanging="705"/>
        <w:rPr>
          <w:rFonts w:ascii="Calibri" w:eastAsia="Times New Roman" w:hAnsi="Calibri" w:cs="Calibri"/>
          <w:sz w:val="24"/>
          <w:szCs w:val="22"/>
          <w:lang w:eastAsia="nl-NL"/>
        </w:rPr>
      </w:pP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>M.</w:t>
      </w:r>
      <w:r w:rsidR="000E4D3D">
        <w:rPr>
          <w:rFonts w:ascii="Calibri" w:eastAsia="Times New Roman" w:hAnsi="Calibri" w:cs="Calibri"/>
          <w:sz w:val="24"/>
          <w:szCs w:val="22"/>
          <w:lang w:eastAsia="nl-NL"/>
        </w:rPr>
        <w:t>C.</w:t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 xml:space="preserve"> Wouters</w:t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 xml:space="preserve"> </w:t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 w:rsidR="000145DA">
        <w:rPr>
          <w:rFonts w:ascii="Calibri" w:eastAsia="Times New Roman" w:hAnsi="Calibri" w:cs="Calibri"/>
          <w:sz w:val="24"/>
          <w:szCs w:val="22"/>
          <w:lang w:eastAsia="nl-NL"/>
        </w:rPr>
        <w:t>G</w:t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>. Assorgia</w:t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 xml:space="preserve"> </w:t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>T. Biersteker-</w:t>
      </w:r>
      <w:proofErr w:type="spellStart"/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>Giljou</w:t>
      </w:r>
      <w:proofErr w:type="spellEnd"/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ab/>
        <w:t xml:space="preserve"> </w:t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ab/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ab/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ab/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ab/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ab/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ab/>
      </w:r>
    </w:p>
    <w:p w:rsidR="00841513" w:rsidRPr="00841513" w:rsidRDefault="00841513" w:rsidP="00841513">
      <w:pPr>
        <w:ind w:left="705" w:hanging="705"/>
        <w:rPr>
          <w:rFonts w:ascii="Calibri" w:eastAsia="Times New Roman" w:hAnsi="Calibri" w:cs="Calibri"/>
          <w:sz w:val="24"/>
          <w:szCs w:val="22"/>
          <w:lang w:eastAsia="nl-NL"/>
        </w:rPr>
      </w:pPr>
    </w:p>
    <w:p w:rsidR="00841513" w:rsidRPr="00841513" w:rsidRDefault="00841513" w:rsidP="00841513">
      <w:pPr>
        <w:ind w:left="705" w:hanging="705"/>
        <w:rPr>
          <w:rFonts w:ascii="Calibri" w:eastAsia="Times New Roman" w:hAnsi="Calibri" w:cs="Calibri"/>
          <w:sz w:val="24"/>
          <w:szCs w:val="22"/>
          <w:lang w:eastAsia="nl-NL"/>
        </w:rPr>
      </w:pPr>
    </w:p>
    <w:p w:rsidR="00841513" w:rsidRPr="00841513" w:rsidRDefault="00841513" w:rsidP="00841513">
      <w:pPr>
        <w:ind w:left="705" w:hanging="705"/>
        <w:rPr>
          <w:rFonts w:ascii="Calibri" w:eastAsia="Times New Roman" w:hAnsi="Calibri" w:cs="Calibri"/>
          <w:sz w:val="24"/>
          <w:szCs w:val="22"/>
          <w:lang w:eastAsia="nl-NL"/>
        </w:rPr>
      </w:pPr>
      <w:r>
        <w:rPr>
          <w:rFonts w:ascii="Calibri" w:eastAsia="Times New Roman" w:hAnsi="Calibri" w:cs="Calibri"/>
          <w:sz w:val="24"/>
          <w:szCs w:val="22"/>
          <w:lang w:eastAsia="nl-NL"/>
        </w:rPr>
        <w:t>GroenLinks</w:t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ab/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 xml:space="preserve">Fractie </w:t>
      </w:r>
      <w:proofErr w:type="spellStart"/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>Vermooten</w:t>
      </w:r>
      <w:proofErr w:type="spellEnd"/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ab/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ab/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>Vrije Socialisten</w:t>
      </w:r>
    </w:p>
    <w:p w:rsidR="00841513" w:rsidRDefault="00841513" w:rsidP="00841513">
      <w:pPr>
        <w:ind w:left="705" w:hanging="705"/>
        <w:rPr>
          <w:rFonts w:ascii="Calibri" w:eastAsia="Times New Roman" w:hAnsi="Calibri" w:cs="Calibri"/>
          <w:sz w:val="24"/>
          <w:szCs w:val="22"/>
          <w:lang w:eastAsia="nl-NL"/>
        </w:rPr>
      </w:pP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>C.J. Dol-Cremers</w:t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ab/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ab/>
        <w:t xml:space="preserve">M. </w:t>
      </w:r>
      <w:proofErr w:type="spellStart"/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>Vermooten</w:t>
      </w:r>
      <w:proofErr w:type="spellEnd"/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ab/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ab/>
      </w:r>
      <w:r>
        <w:rPr>
          <w:rFonts w:ascii="Calibri" w:eastAsia="Times New Roman" w:hAnsi="Calibri" w:cs="Calibri"/>
          <w:sz w:val="24"/>
          <w:szCs w:val="22"/>
          <w:lang w:eastAsia="nl-NL"/>
        </w:rPr>
        <w:tab/>
      </w:r>
      <w:r w:rsidR="000145DA">
        <w:rPr>
          <w:rFonts w:ascii="Calibri" w:eastAsia="Times New Roman" w:hAnsi="Calibri" w:cs="Calibri"/>
          <w:sz w:val="24"/>
          <w:szCs w:val="22"/>
          <w:lang w:eastAsia="nl-NL"/>
        </w:rPr>
        <w:t>K</w:t>
      </w:r>
      <w:r w:rsidR="000E4D3D">
        <w:rPr>
          <w:rFonts w:ascii="Calibri" w:eastAsia="Times New Roman" w:hAnsi="Calibri" w:cs="Calibri"/>
          <w:sz w:val="24"/>
          <w:szCs w:val="22"/>
          <w:lang w:eastAsia="nl-NL"/>
        </w:rPr>
        <w:t>. van</w:t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 xml:space="preserve"> </w:t>
      </w:r>
      <w:proofErr w:type="spellStart"/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>Driesten</w:t>
      </w:r>
      <w:proofErr w:type="spellEnd"/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ab/>
      </w:r>
    </w:p>
    <w:p w:rsidR="00841513" w:rsidRDefault="00841513" w:rsidP="00347E02">
      <w:pPr>
        <w:ind w:left="705" w:hanging="705"/>
        <w:rPr>
          <w:rFonts w:ascii="Calibri" w:eastAsia="Times New Roman" w:hAnsi="Calibri" w:cs="Calibri"/>
          <w:sz w:val="24"/>
          <w:szCs w:val="22"/>
          <w:lang w:eastAsia="nl-NL"/>
        </w:rPr>
      </w:pPr>
    </w:p>
    <w:p w:rsidR="00841513" w:rsidRDefault="00841513" w:rsidP="00347E02">
      <w:pPr>
        <w:ind w:left="705" w:hanging="705"/>
        <w:rPr>
          <w:rFonts w:ascii="Calibri" w:eastAsia="Times New Roman" w:hAnsi="Calibri" w:cs="Calibri"/>
          <w:sz w:val="24"/>
          <w:szCs w:val="22"/>
          <w:lang w:eastAsia="nl-NL"/>
        </w:rPr>
      </w:pPr>
    </w:p>
    <w:p w:rsidR="00841513" w:rsidRDefault="00841513" w:rsidP="00347E02">
      <w:pPr>
        <w:ind w:left="705" w:hanging="705"/>
        <w:rPr>
          <w:rFonts w:ascii="Calibri" w:eastAsia="Times New Roman" w:hAnsi="Calibri" w:cs="Calibri"/>
          <w:sz w:val="24"/>
          <w:szCs w:val="22"/>
          <w:lang w:eastAsia="nl-NL"/>
        </w:rPr>
      </w:pPr>
    </w:p>
    <w:p w:rsidR="00841513" w:rsidRDefault="00841513" w:rsidP="00347E02">
      <w:pPr>
        <w:ind w:left="705" w:hanging="705"/>
        <w:rPr>
          <w:rFonts w:ascii="Calibri" w:eastAsia="Times New Roman" w:hAnsi="Calibri" w:cs="Calibri"/>
          <w:sz w:val="24"/>
          <w:szCs w:val="22"/>
          <w:lang w:eastAsia="nl-NL"/>
        </w:rPr>
      </w:pPr>
    </w:p>
    <w:p w:rsidR="00841513" w:rsidRPr="00841513" w:rsidRDefault="00841513" w:rsidP="00347E02">
      <w:pPr>
        <w:ind w:left="705" w:hanging="705"/>
        <w:rPr>
          <w:rFonts w:ascii="Calibri" w:eastAsia="Times New Roman" w:hAnsi="Calibri" w:cs="Calibri"/>
          <w:sz w:val="24"/>
          <w:szCs w:val="22"/>
          <w:u w:val="single"/>
          <w:lang w:eastAsia="nl-NL"/>
        </w:rPr>
      </w:pPr>
      <w:r w:rsidRPr="00841513">
        <w:rPr>
          <w:rFonts w:ascii="Calibri" w:eastAsia="Times New Roman" w:hAnsi="Calibri" w:cs="Calibri"/>
          <w:sz w:val="24"/>
          <w:szCs w:val="22"/>
          <w:u w:val="single"/>
          <w:lang w:eastAsia="nl-NL"/>
        </w:rPr>
        <w:t>Toelichting.</w:t>
      </w:r>
    </w:p>
    <w:p w:rsidR="00347E02" w:rsidRPr="00841513" w:rsidRDefault="00347E02" w:rsidP="000145DA">
      <w:pPr>
        <w:rPr>
          <w:rFonts w:ascii="Calibri" w:eastAsia="Times New Roman" w:hAnsi="Calibri" w:cs="Calibri"/>
          <w:sz w:val="24"/>
          <w:szCs w:val="22"/>
          <w:lang w:eastAsia="nl-NL"/>
        </w:rPr>
      </w:pP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 xml:space="preserve">Wethouder Wagner heeft in de commissie Stadsontwikkeling en –beheer op 11 september 2017 in de meest </w:t>
      </w:r>
      <w:r w:rsidR="00841513">
        <w:rPr>
          <w:rFonts w:ascii="Calibri" w:eastAsia="Times New Roman" w:hAnsi="Calibri" w:cs="Calibri"/>
          <w:sz w:val="24"/>
          <w:szCs w:val="22"/>
          <w:lang w:eastAsia="nl-NL"/>
        </w:rPr>
        <w:t>brede bewoordingen</w:t>
      </w:r>
      <w:r w:rsidRPr="00841513">
        <w:rPr>
          <w:rFonts w:ascii="Calibri" w:eastAsia="Times New Roman" w:hAnsi="Calibri" w:cs="Calibri"/>
          <w:sz w:val="24"/>
          <w:szCs w:val="22"/>
          <w:lang w:eastAsia="nl-NL"/>
        </w:rPr>
        <w:t xml:space="preserve"> toegezegd dat het uiterlijk van het postkantoor wordt geborgd. Daarbij is aangegeven dat het horecadeel niet meer dan 10% zal zijn.</w:t>
      </w:r>
      <w:r w:rsidR="000145DA">
        <w:rPr>
          <w:rFonts w:ascii="Calibri" w:eastAsia="Times New Roman" w:hAnsi="Calibri" w:cs="Calibri"/>
          <w:sz w:val="24"/>
          <w:szCs w:val="22"/>
          <w:lang w:eastAsia="nl-NL"/>
        </w:rPr>
        <w:t xml:space="preserve"> Wij vinden het van belang dat deze toezegging onderdeel uitmaakt van het besluit.</w:t>
      </w:r>
    </w:p>
    <w:p w:rsidR="00347E02" w:rsidRPr="00841513" w:rsidRDefault="00347E02" w:rsidP="00347E02">
      <w:pPr>
        <w:ind w:left="705" w:hanging="705"/>
        <w:rPr>
          <w:rFonts w:ascii="Calibri" w:eastAsia="Times New Roman" w:hAnsi="Calibri" w:cs="Calibri"/>
          <w:sz w:val="22"/>
          <w:szCs w:val="22"/>
          <w:lang w:eastAsia="nl-NL"/>
        </w:rPr>
      </w:pPr>
    </w:p>
    <w:sectPr w:rsidR="00347E02" w:rsidRPr="00841513" w:rsidSect="00482A00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02"/>
    <w:rsid w:val="000145DA"/>
    <w:rsid w:val="000E4D3D"/>
    <w:rsid w:val="001E07BB"/>
    <w:rsid w:val="00304101"/>
    <w:rsid w:val="00347E02"/>
    <w:rsid w:val="00482A00"/>
    <w:rsid w:val="006A0471"/>
    <w:rsid w:val="00841513"/>
    <w:rsid w:val="008D5A89"/>
    <w:rsid w:val="009E16E2"/>
    <w:rsid w:val="00AB332D"/>
    <w:rsid w:val="00D02CCE"/>
    <w:rsid w:val="00EB7FF5"/>
    <w:rsid w:val="00F6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04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0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4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A0471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04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0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4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A0471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de Jonge</dc:creator>
  <cp:lastModifiedBy>Rob de Jonge</cp:lastModifiedBy>
  <cp:revision>20</cp:revision>
  <dcterms:created xsi:type="dcterms:W3CDTF">2017-09-25T09:19:00Z</dcterms:created>
  <dcterms:modified xsi:type="dcterms:W3CDTF">2017-09-25T10:12:00Z</dcterms:modified>
</cp:coreProperties>
</file>