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B8B" w:rsidRDefault="009E6E68">
      <w:pPr>
        <w:jc w:val="center"/>
        <w:rPr>
          <w:rFonts w:ascii="Arial" w:eastAsia="Arial" w:hAnsi="Arial" w:cs="Arial"/>
        </w:rPr>
      </w:pPr>
      <w:r>
        <w:rPr>
          <w:rFonts w:ascii="Arial" w:eastAsia="Arial" w:hAnsi="Arial" w:cs="Arial"/>
          <w:noProof/>
        </w:rPr>
        <w:drawing>
          <wp:anchor distT="0" distB="0" distL="114300" distR="114300" simplePos="0" relativeHeight="251659264" behindDoc="0" locked="0" layoutInCell="1" allowOverlap="1">
            <wp:simplePos x="0" y="0"/>
            <wp:positionH relativeFrom="margin">
              <wp:posOffset>2274570</wp:posOffset>
            </wp:positionH>
            <wp:positionV relativeFrom="margin">
              <wp:posOffset>-266700</wp:posOffset>
            </wp:positionV>
            <wp:extent cx="1438275" cy="1419225"/>
            <wp:effectExtent l="0" t="0" r="9525" b="9525"/>
            <wp:wrapSquare wrapText="bothSides"/>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a:xfrm>
                      <a:off x="0" y="0"/>
                      <a:ext cx="1438275" cy="1419225"/>
                    </a:xfrm>
                    <a:prstGeom prst="rect">
                      <a:avLst/>
                    </a:prstGeom>
                    <a:ln/>
                  </pic:spPr>
                </pic:pic>
              </a:graphicData>
            </a:graphic>
          </wp:anchor>
        </w:drawing>
      </w:r>
      <w:r w:rsidR="003868CF">
        <w:rPr>
          <w:rFonts w:ascii="Arial" w:eastAsia="Arial" w:hAnsi="Arial" w:cs="Arial"/>
        </w:rPr>
        <w:t xml:space="preserve">   </w:t>
      </w:r>
      <w:r w:rsidR="003868CF">
        <w:rPr>
          <w:rFonts w:ascii="Arial" w:eastAsia="Arial" w:hAnsi="Arial" w:cs="Arial"/>
          <w:noProof/>
        </w:rPr>
        <w:drawing>
          <wp:anchor distT="0" distB="0" distL="114300" distR="114300" simplePos="0" relativeHeight="251658240" behindDoc="0" locked="0" layoutInCell="1" allowOverlap="1">
            <wp:simplePos x="3600450" y="1704975"/>
            <wp:positionH relativeFrom="margin">
              <wp:align>right</wp:align>
            </wp:positionH>
            <wp:positionV relativeFrom="margin">
              <wp:align>top</wp:align>
            </wp:positionV>
            <wp:extent cx="1908175" cy="60960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8175" cy="609600"/>
                    </a:xfrm>
                    <a:prstGeom prst="rect">
                      <a:avLst/>
                    </a:prstGeom>
                    <a:noFill/>
                  </pic:spPr>
                </pic:pic>
              </a:graphicData>
            </a:graphic>
          </wp:anchor>
        </w:drawing>
      </w:r>
    </w:p>
    <w:p w:rsidR="00957B8B" w:rsidRDefault="00957B8B">
      <w:pPr>
        <w:rPr>
          <w:rFonts w:ascii="Arial" w:eastAsia="Arial" w:hAnsi="Arial" w:cs="Arial"/>
          <w:sz w:val="24"/>
          <w:szCs w:val="24"/>
        </w:rPr>
      </w:pPr>
    </w:p>
    <w:p w:rsidR="003868CF" w:rsidRDefault="003868CF">
      <w:pPr>
        <w:rPr>
          <w:rFonts w:ascii="Arial" w:eastAsia="Arial" w:hAnsi="Arial" w:cs="Arial"/>
          <w:sz w:val="24"/>
          <w:szCs w:val="24"/>
        </w:rPr>
      </w:pPr>
    </w:p>
    <w:p w:rsidR="003868CF" w:rsidRDefault="003868CF">
      <w:pPr>
        <w:rPr>
          <w:rFonts w:ascii="Arial" w:eastAsia="Arial" w:hAnsi="Arial" w:cs="Arial"/>
          <w:sz w:val="24"/>
          <w:szCs w:val="24"/>
        </w:rPr>
      </w:pPr>
    </w:p>
    <w:p w:rsidR="003868CF" w:rsidRDefault="003868CF">
      <w:pPr>
        <w:rPr>
          <w:rFonts w:ascii="Arial" w:eastAsia="Arial" w:hAnsi="Arial" w:cs="Arial"/>
          <w:sz w:val="24"/>
          <w:szCs w:val="24"/>
        </w:rPr>
      </w:pPr>
    </w:p>
    <w:p w:rsidR="003868CF" w:rsidRDefault="003868CF">
      <w:pPr>
        <w:rPr>
          <w:rFonts w:ascii="Arial" w:eastAsia="Arial" w:hAnsi="Arial" w:cs="Arial"/>
          <w:sz w:val="24"/>
          <w:szCs w:val="24"/>
        </w:rPr>
      </w:pPr>
    </w:p>
    <w:p w:rsidR="00957B8B" w:rsidRDefault="00957B8B">
      <w:pPr>
        <w:pBdr>
          <w:top w:val="nil"/>
          <w:left w:val="nil"/>
          <w:bottom w:val="nil"/>
          <w:right w:val="nil"/>
          <w:between w:val="nil"/>
        </w:pBdr>
        <w:spacing w:after="0" w:line="240" w:lineRule="auto"/>
        <w:rPr>
          <w:rFonts w:ascii="Arial" w:eastAsia="Arial" w:hAnsi="Arial" w:cs="Arial"/>
          <w:color w:val="000000"/>
          <w:sz w:val="24"/>
          <w:szCs w:val="24"/>
        </w:rPr>
      </w:pPr>
    </w:p>
    <w:tbl>
      <w:tblPr>
        <w:tblStyle w:val="a"/>
        <w:tblW w:w="9130" w:type="dxa"/>
        <w:tblInd w:w="-108" w:type="dxa"/>
        <w:tblBorders>
          <w:top w:val="nil"/>
          <w:left w:val="nil"/>
          <w:bottom w:val="nil"/>
          <w:right w:val="nil"/>
        </w:tblBorders>
        <w:tblLayout w:type="fixed"/>
        <w:tblLook w:val="0000" w:firstRow="0" w:lastRow="0" w:firstColumn="0" w:lastColumn="0" w:noHBand="0" w:noVBand="0"/>
      </w:tblPr>
      <w:tblGrid>
        <w:gridCol w:w="9130"/>
      </w:tblGrid>
      <w:tr w:rsidR="00957B8B" w:rsidTr="007E3B8F">
        <w:trPr>
          <w:trHeight w:val="440"/>
        </w:trPr>
        <w:tc>
          <w:tcPr>
            <w:tcW w:w="9130" w:type="dxa"/>
            <w:shd w:val="clear" w:color="auto" w:fill="auto"/>
          </w:tcPr>
          <w:p w:rsidR="00957B8B" w:rsidRDefault="009E6E68">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AMENDEMENT </w:t>
            </w:r>
          </w:p>
          <w:p w:rsidR="00957B8B" w:rsidRDefault="00957B8B">
            <w:pPr>
              <w:pBdr>
                <w:top w:val="nil"/>
                <w:left w:val="nil"/>
                <w:bottom w:val="nil"/>
                <w:right w:val="nil"/>
                <w:between w:val="nil"/>
              </w:pBdr>
              <w:spacing w:after="0" w:line="240" w:lineRule="auto"/>
              <w:rPr>
                <w:rFonts w:ascii="Arial" w:eastAsia="Arial" w:hAnsi="Arial" w:cs="Arial"/>
                <w:color w:val="000000"/>
                <w:sz w:val="24"/>
                <w:szCs w:val="24"/>
              </w:rPr>
            </w:pPr>
          </w:p>
          <w:p w:rsidR="00957B8B" w:rsidRDefault="00957B8B">
            <w:pPr>
              <w:pBdr>
                <w:top w:val="nil"/>
                <w:left w:val="nil"/>
                <w:bottom w:val="nil"/>
                <w:right w:val="nil"/>
                <w:between w:val="nil"/>
              </w:pBdr>
              <w:spacing w:after="0" w:line="240" w:lineRule="auto"/>
              <w:rPr>
                <w:rFonts w:ascii="Arial" w:eastAsia="Arial" w:hAnsi="Arial" w:cs="Arial"/>
                <w:color w:val="000000"/>
                <w:sz w:val="24"/>
                <w:szCs w:val="24"/>
              </w:rPr>
            </w:pPr>
          </w:p>
        </w:tc>
      </w:tr>
      <w:tr w:rsidR="00957B8B">
        <w:trPr>
          <w:trHeight w:val="4580"/>
        </w:trPr>
        <w:tc>
          <w:tcPr>
            <w:tcW w:w="9130" w:type="dxa"/>
          </w:tcPr>
          <w:p w:rsidR="007E3B8F" w:rsidRDefault="009E6E68">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De gemeenteraad van Den Helder</w:t>
            </w:r>
            <w:r w:rsidR="007E3B8F">
              <w:rPr>
                <w:rFonts w:ascii="Arial" w:eastAsia="Arial" w:hAnsi="Arial" w:cs="Arial"/>
                <w:color w:val="000000"/>
                <w:sz w:val="24"/>
                <w:szCs w:val="24"/>
              </w:rPr>
              <w:t>,</w:t>
            </w:r>
            <w:r>
              <w:rPr>
                <w:rFonts w:ascii="Arial" w:eastAsia="Arial" w:hAnsi="Arial" w:cs="Arial"/>
                <w:color w:val="000000"/>
                <w:sz w:val="24"/>
                <w:szCs w:val="24"/>
              </w:rPr>
              <w:t xml:space="preserve"> in vergadering bijeen op 15 oktober 2018</w:t>
            </w:r>
            <w:r w:rsidR="007E3B8F">
              <w:rPr>
                <w:rFonts w:ascii="Arial" w:eastAsia="Arial" w:hAnsi="Arial" w:cs="Arial"/>
                <w:color w:val="000000"/>
                <w:sz w:val="24"/>
                <w:szCs w:val="24"/>
              </w:rPr>
              <w:t>,</w:t>
            </w:r>
          </w:p>
          <w:p w:rsidR="007E3B8F" w:rsidRDefault="007E3B8F">
            <w:pPr>
              <w:pBdr>
                <w:top w:val="nil"/>
                <w:left w:val="nil"/>
                <w:bottom w:val="nil"/>
                <w:right w:val="nil"/>
                <w:between w:val="nil"/>
              </w:pBdr>
              <w:spacing w:after="0" w:line="240" w:lineRule="auto"/>
              <w:rPr>
                <w:rFonts w:ascii="Arial" w:eastAsia="Arial" w:hAnsi="Arial" w:cs="Arial"/>
                <w:color w:val="000000"/>
                <w:sz w:val="24"/>
                <w:szCs w:val="24"/>
              </w:rPr>
            </w:pPr>
          </w:p>
          <w:p w:rsidR="00957B8B" w:rsidRDefault="007E3B8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gelezen het raadsvoorstel nummer RVO18.0098 over het voorstel een bijdrage van € 300.000 voor de verhoging van de subsidie voor het jaar 2019 aan Theater de Kampanje op te nemen in de begroting 2019    </w:t>
            </w:r>
            <w:r w:rsidR="009E6E68">
              <w:rPr>
                <w:rFonts w:ascii="Arial" w:eastAsia="Arial" w:hAnsi="Arial" w:cs="Arial"/>
                <w:color w:val="000000"/>
                <w:sz w:val="24"/>
                <w:szCs w:val="24"/>
              </w:rPr>
              <w:t xml:space="preserve"> </w:t>
            </w:r>
          </w:p>
          <w:p w:rsidR="00957B8B" w:rsidRDefault="00957B8B">
            <w:pPr>
              <w:pBdr>
                <w:top w:val="nil"/>
                <w:left w:val="nil"/>
                <w:bottom w:val="nil"/>
                <w:right w:val="nil"/>
                <w:between w:val="nil"/>
              </w:pBdr>
              <w:spacing w:after="0" w:line="240" w:lineRule="auto"/>
              <w:rPr>
                <w:rFonts w:ascii="Arial" w:eastAsia="Arial" w:hAnsi="Arial" w:cs="Arial"/>
                <w:color w:val="000000"/>
                <w:sz w:val="24"/>
                <w:szCs w:val="24"/>
              </w:rPr>
            </w:pPr>
          </w:p>
          <w:p w:rsidR="007E3B8F" w:rsidRDefault="007E3B8F">
            <w:pPr>
              <w:spacing w:after="0" w:line="240" w:lineRule="auto"/>
              <w:rPr>
                <w:rFonts w:ascii="Arial" w:eastAsia="Arial" w:hAnsi="Arial" w:cs="Arial"/>
                <w:b/>
                <w:sz w:val="24"/>
                <w:szCs w:val="24"/>
              </w:rPr>
            </w:pPr>
            <w:r>
              <w:rPr>
                <w:rFonts w:ascii="Arial" w:eastAsia="Arial" w:hAnsi="Arial" w:cs="Arial"/>
                <w:b/>
                <w:sz w:val="24"/>
                <w:szCs w:val="24"/>
              </w:rPr>
              <w:t>b</w:t>
            </w:r>
            <w:r w:rsidR="009E6E68" w:rsidRPr="007E3B8F">
              <w:rPr>
                <w:rFonts w:ascii="Arial" w:eastAsia="Arial" w:hAnsi="Arial" w:cs="Arial"/>
                <w:b/>
                <w:sz w:val="24"/>
                <w:szCs w:val="24"/>
              </w:rPr>
              <w:t>esluit</w:t>
            </w:r>
            <w:r>
              <w:rPr>
                <w:rFonts w:ascii="Arial" w:eastAsia="Arial" w:hAnsi="Arial" w:cs="Arial"/>
                <w:b/>
                <w:sz w:val="24"/>
                <w:szCs w:val="24"/>
              </w:rPr>
              <w:t xml:space="preserve">: </w:t>
            </w:r>
          </w:p>
          <w:p w:rsidR="007E3B8F" w:rsidRDefault="007E3B8F">
            <w:pPr>
              <w:spacing w:after="0" w:line="240" w:lineRule="auto"/>
              <w:rPr>
                <w:rFonts w:ascii="Arial" w:eastAsia="Arial" w:hAnsi="Arial" w:cs="Arial"/>
                <w:b/>
                <w:sz w:val="24"/>
                <w:szCs w:val="24"/>
              </w:rPr>
            </w:pPr>
          </w:p>
          <w:p w:rsidR="007E3B8F" w:rsidRPr="007E3B8F" w:rsidRDefault="007E3B8F">
            <w:pPr>
              <w:spacing w:after="0" w:line="240" w:lineRule="auto"/>
              <w:rPr>
                <w:rFonts w:ascii="Arial" w:eastAsia="Arial" w:hAnsi="Arial" w:cs="Arial"/>
                <w:b/>
                <w:i/>
                <w:sz w:val="24"/>
                <w:szCs w:val="24"/>
              </w:rPr>
            </w:pPr>
            <w:r w:rsidRPr="007E3B8F">
              <w:rPr>
                <w:rFonts w:ascii="Arial" w:eastAsia="Arial" w:hAnsi="Arial" w:cs="Arial"/>
                <w:i/>
                <w:sz w:val="24"/>
                <w:szCs w:val="24"/>
              </w:rPr>
              <w:t>het beslispunt</w:t>
            </w:r>
            <w:r>
              <w:rPr>
                <w:rFonts w:ascii="Arial" w:eastAsia="Arial" w:hAnsi="Arial" w:cs="Arial"/>
                <w:i/>
                <w:sz w:val="24"/>
                <w:szCs w:val="24"/>
              </w:rPr>
              <w:t>:</w:t>
            </w:r>
            <w:r w:rsidRPr="007E3B8F">
              <w:rPr>
                <w:rFonts w:ascii="Arial" w:eastAsia="Arial" w:hAnsi="Arial" w:cs="Arial"/>
                <w:i/>
                <w:sz w:val="24"/>
                <w:szCs w:val="24"/>
              </w:rPr>
              <w:t xml:space="preserve"> </w:t>
            </w:r>
            <w:r w:rsidRPr="007E3B8F">
              <w:rPr>
                <w:rFonts w:ascii="Arial" w:eastAsia="Arial" w:hAnsi="Arial" w:cs="Arial"/>
                <w:b/>
                <w:i/>
                <w:sz w:val="24"/>
                <w:szCs w:val="24"/>
              </w:rPr>
              <w:t xml:space="preserve"> </w:t>
            </w:r>
          </w:p>
          <w:p w:rsidR="00957B8B" w:rsidRPr="007E3B8F" w:rsidRDefault="00957B8B">
            <w:pPr>
              <w:spacing w:after="0" w:line="240" w:lineRule="auto"/>
              <w:rPr>
                <w:rFonts w:ascii="Arial" w:eastAsia="Arial" w:hAnsi="Arial" w:cs="Arial"/>
                <w:b/>
                <w:sz w:val="24"/>
                <w:szCs w:val="24"/>
              </w:rPr>
            </w:pPr>
          </w:p>
          <w:p w:rsidR="00957B8B" w:rsidRDefault="009E6E68">
            <w:pPr>
              <w:spacing w:after="0" w:line="240" w:lineRule="auto"/>
              <w:rPr>
                <w:rFonts w:ascii="Arial" w:eastAsia="Arial" w:hAnsi="Arial" w:cs="Arial"/>
                <w:sz w:val="24"/>
                <w:szCs w:val="24"/>
              </w:rPr>
            </w:pPr>
            <w:r>
              <w:rPr>
                <w:rFonts w:ascii="Arial" w:eastAsia="Arial" w:hAnsi="Arial" w:cs="Arial"/>
                <w:sz w:val="24"/>
                <w:szCs w:val="24"/>
              </w:rPr>
              <w:t xml:space="preserve">Een bijdrage van € 300.000 euro voor de verhoging van de subsidie voor het jaar 2019 aan </w:t>
            </w:r>
            <w:r w:rsidR="007E3B8F">
              <w:rPr>
                <w:rFonts w:ascii="Arial" w:eastAsia="Arial" w:hAnsi="Arial" w:cs="Arial"/>
                <w:sz w:val="24"/>
                <w:szCs w:val="24"/>
              </w:rPr>
              <w:t>T</w:t>
            </w:r>
            <w:r>
              <w:rPr>
                <w:rFonts w:ascii="Arial" w:eastAsia="Arial" w:hAnsi="Arial" w:cs="Arial"/>
                <w:sz w:val="24"/>
                <w:szCs w:val="24"/>
              </w:rPr>
              <w:t>heater De Kampanje op te nemen in de begroting 2019</w:t>
            </w:r>
          </w:p>
          <w:p w:rsidR="007E3B8F" w:rsidRDefault="007E3B8F">
            <w:pPr>
              <w:spacing w:after="0" w:line="240" w:lineRule="auto"/>
              <w:rPr>
                <w:rFonts w:ascii="Arial" w:eastAsia="Arial" w:hAnsi="Arial" w:cs="Arial"/>
                <w:sz w:val="24"/>
                <w:szCs w:val="24"/>
              </w:rPr>
            </w:pPr>
          </w:p>
          <w:p w:rsidR="007E3B8F" w:rsidRPr="007E3B8F" w:rsidRDefault="007E3B8F">
            <w:pPr>
              <w:spacing w:after="0" w:line="240" w:lineRule="auto"/>
              <w:rPr>
                <w:rFonts w:ascii="Arial" w:eastAsia="Arial" w:hAnsi="Arial" w:cs="Arial"/>
                <w:i/>
                <w:sz w:val="24"/>
                <w:szCs w:val="24"/>
              </w:rPr>
            </w:pPr>
            <w:r>
              <w:rPr>
                <w:rFonts w:ascii="Arial" w:eastAsia="Arial" w:hAnsi="Arial" w:cs="Arial"/>
                <w:i/>
                <w:sz w:val="24"/>
                <w:szCs w:val="24"/>
              </w:rPr>
              <w:t>te wijzigen in:</w:t>
            </w:r>
          </w:p>
          <w:p w:rsidR="00957B8B" w:rsidRDefault="00957B8B">
            <w:pPr>
              <w:pBdr>
                <w:top w:val="nil"/>
                <w:left w:val="nil"/>
                <w:bottom w:val="nil"/>
                <w:right w:val="nil"/>
                <w:between w:val="nil"/>
              </w:pBdr>
              <w:spacing w:after="0" w:line="240" w:lineRule="auto"/>
              <w:rPr>
                <w:rFonts w:ascii="Arial" w:eastAsia="Arial" w:hAnsi="Arial" w:cs="Arial"/>
                <w:color w:val="000000"/>
                <w:sz w:val="24"/>
                <w:szCs w:val="24"/>
              </w:rPr>
            </w:pPr>
          </w:p>
          <w:p w:rsidR="00957B8B" w:rsidRDefault="009E6E68">
            <w:pPr>
              <w:spacing w:after="0" w:line="240" w:lineRule="auto"/>
              <w:rPr>
                <w:rFonts w:ascii="Arial" w:eastAsia="Arial" w:hAnsi="Arial" w:cs="Arial"/>
                <w:sz w:val="24"/>
                <w:szCs w:val="24"/>
              </w:rPr>
            </w:pPr>
            <w:bookmarkStart w:id="0" w:name="_gjdgxs" w:colFirst="0" w:colLast="0"/>
            <w:bookmarkEnd w:id="0"/>
            <w:r>
              <w:rPr>
                <w:rFonts w:ascii="Arial" w:eastAsia="Arial" w:hAnsi="Arial" w:cs="Arial"/>
                <w:sz w:val="24"/>
                <w:szCs w:val="24"/>
              </w:rPr>
              <w:t>Een bijdrage van € 300.000 euro voor de verhoging van de subsidie voor het jaar 2019 aan</w:t>
            </w:r>
            <w:r w:rsidR="00104D5C">
              <w:rPr>
                <w:rFonts w:ascii="Arial" w:eastAsia="Arial" w:hAnsi="Arial" w:cs="Arial"/>
                <w:sz w:val="24"/>
                <w:szCs w:val="24"/>
              </w:rPr>
              <w:t xml:space="preserve"> </w:t>
            </w:r>
            <w:r w:rsidR="007E3B8F">
              <w:rPr>
                <w:rFonts w:ascii="Arial" w:eastAsia="Arial" w:hAnsi="Arial" w:cs="Arial"/>
                <w:sz w:val="24"/>
                <w:szCs w:val="24"/>
              </w:rPr>
              <w:t>T</w:t>
            </w:r>
            <w:r>
              <w:rPr>
                <w:rFonts w:ascii="Arial" w:eastAsia="Arial" w:hAnsi="Arial" w:cs="Arial"/>
                <w:sz w:val="24"/>
                <w:szCs w:val="24"/>
              </w:rPr>
              <w:t>heater De Kampanje op te nemen in de begroting 2019</w:t>
            </w:r>
            <w:r w:rsidR="007E3B8F">
              <w:rPr>
                <w:rFonts w:ascii="Arial" w:eastAsia="Arial" w:hAnsi="Arial" w:cs="Arial"/>
                <w:sz w:val="24"/>
                <w:szCs w:val="24"/>
              </w:rPr>
              <w:t xml:space="preserve"> onder de voorwaarde </w:t>
            </w:r>
            <w:r>
              <w:rPr>
                <w:rFonts w:ascii="Arial" w:eastAsia="Arial" w:hAnsi="Arial" w:cs="Arial"/>
                <w:sz w:val="24"/>
                <w:szCs w:val="24"/>
              </w:rPr>
              <w:t>dat in het jaar 2019 de verschillende horeca gedeelten waaronder Restaurant Stoo</w:t>
            </w:r>
            <w:r w:rsidR="003868CF">
              <w:rPr>
                <w:rFonts w:ascii="Arial" w:eastAsia="Arial" w:hAnsi="Arial" w:cs="Arial"/>
                <w:sz w:val="24"/>
                <w:szCs w:val="24"/>
              </w:rPr>
              <w:t xml:space="preserve">m, Keykeg </w:t>
            </w:r>
            <w:r w:rsidR="00104D5C">
              <w:rPr>
                <w:rFonts w:ascii="Arial" w:eastAsia="Arial" w:hAnsi="Arial" w:cs="Arial"/>
                <w:sz w:val="24"/>
                <w:szCs w:val="24"/>
              </w:rPr>
              <w:t>Café</w:t>
            </w:r>
            <w:r w:rsidR="007E3B8F">
              <w:rPr>
                <w:rFonts w:ascii="Arial" w:eastAsia="Arial" w:hAnsi="Arial" w:cs="Arial"/>
                <w:sz w:val="24"/>
                <w:szCs w:val="24"/>
              </w:rPr>
              <w:t xml:space="preserve">, </w:t>
            </w:r>
            <w:r w:rsidR="003868CF">
              <w:rPr>
                <w:rFonts w:ascii="Arial" w:eastAsia="Arial" w:hAnsi="Arial" w:cs="Arial"/>
                <w:sz w:val="24"/>
                <w:szCs w:val="24"/>
              </w:rPr>
              <w:t>het</w:t>
            </w:r>
            <w:r w:rsidR="007E3B8F">
              <w:rPr>
                <w:rFonts w:ascii="Arial" w:eastAsia="Arial" w:hAnsi="Arial" w:cs="Arial"/>
                <w:sz w:val="24"/>
                <w:szCs w:val="24"/>
              </w:rPr>
              <w:t xml:space="preserve"> </w:t>
            </w:r>
            <w:r w:rsidR="00104D5C">
              <w:rPr>
                <w:rFonts w:ascii="Arial" w:eastAsia="Arial" w:hAnsi="Arial" w:cs="Arial"/>
                <w:sz w:val="24"/>
                <w:szCs w:val="24"/>
              </w:rPr>
              <w:t>Theatercafé</w:t>
            </w:r>
            <w:r w:rsidR="003868CF">
              <w:rPr>
                <w:rFonts w:ascii="Arial" w:eastAsia="Arial" w:hAnsi="Arial" w:cs="Arial"/>
                <w:sz w:val="24"/>
                <w:szCs w:val="24"/>
              </w:rPr>
              <w:t xml:space="preserve">, </w:t>
            </w:r>
            <w:r>
              <w:rPr>
                <w:rFonts w:ascii="Arial" w:eastAsia="Arial" w:hAnsi="Arial" w:cs="Arial"/>
                <w:sz w:val="24"/>
                <w:szCs w:val="24"/>
              </w:rPr>
              <w:t>Banqueting en de Catering worden verpacht aan een particuliere exploitant of exploitanten.</w:t>
            </w:r>
          </w:p>
          <w:p w:rsidR="00436AA2" w:rsidRDefault="00436AA2">
            <w:pPr>
              <w:spacing w:after="0" w:line="240" w:lineRule="auto"/>
              <w:rPr>
                <w:rFonts w:ascii="Arial" w:eastAsia="Arial" w:hAnsi="Arial" w:cs="Arial"/>
                <w:sz w:val="24"/>
                <w:szCs w:val="24"/>
              </w:rPr>
            </w:pPr>
          </w:p>
          <w:p w:rsidR="00436AA2" w:rsidRPr="00436AA2" w:rsidRDefault="00436AA2">
            <w:pPr>
              <w:spacing w:after="0" w:line="240" w:lineRule="auto"/>
              <w:rPr>
                <w:rFonts w:ascii="Arial" w:eastAsia="Arial" w:hAnsi="Arial" w:cs="Arial"/>
                <w:i/>
                <w:sz w:val="24"/>
                <w:szCs w:val="24"/>
              </w:rPr>
            </w:pPr>
            <w:r w:rsidRPr="00436AA2">
              <w:rPr>
                <w:rFonts w:ascii="Arial" w:eastAsia="Arial" w:hAnsi="Arial" w:cs="Arial"/>
                <w:i/>
                <w:sz w:val="24"/>
                <w:szCs w:val="24"/>
              </w:rPr>
              <w:t>Of:  … onder de voorwaarde dat Theater De Kampanje in 2019 de horec</w:t>
            </w:r>
            <w:r>
              <w:rPr>
                <w:rFonts w:ascii="Arial" w:eastAsia="Arial" w:hAnsi="Arial" w:cs="Arial"/>
                <w:i/>
                <w:sz w:val="24"/>
                <w:szCs w:val="24"/>
              </w:rPr>
              <w:t>a</w:t>
            </w:r>
            <w:r w:rsidRPr="00436AA2">
              <w:rPr>
                <w:rFonts w:ascii="Arial" w:eastAsia="Arial" w:hAnsi="Arial" w:cs="Arial"/>
                <w:i/>
                <w:sz w:val="24"/>
                <w:szCs w:val="24"/>
              </w:rPr>
              <w:t xml:space="preserve"> activiteiten zal afstoten.</w:t>
            </w:r>
          </w:p>
          <w:p w:rsidR="00436AA2" w:rsidRDefault="00436AA2">
            <w:pPr>
              <w:spacing w:after="0" w:line="240" w:lineRule="auto"/>
            </w:pPr>
            <w:bookmarkStart w:id="1" w:name="_GoBack"/>
            <w:bookmarkEnd w:id="1"/>
          </w:p>
          <w:p w:rsidR="00957B8B" w:rsidRDefault="00957B8B">
            <w:pPr>
              <w:pBdr>
                <w:top w:val="nil"/>
                <w:left w:val="nil"/>
                <w:bottom w:val="nil"/>
                <w:right w:val="nil"/>
                <w:between w:val="nil"/>
              </w:pBdr>
              <w:spacing w:after="0" w:line="240" w:lineRule="auto"/>
              <w:rPr>
                <w:rFonts w:ascii="Arial" w:eastAsia="Arial" w:hAnsi="Arial" w:cs="Arial"/>
                <w:color w:val="000000"/>
                <w:sz w:val="24"/>
                <w:szCs w:val="24"/>
              </w:rPr>
            </w:pPr>
          </w:p>
          <w:p w:rsidR="00957B8B" w:rsidRDefault="009E6E68">
            <w:pPr>
              <w:pBdr>
                <w:top w:val="nil"/>
                <w:left w:val="nil"/>
                <w:bottom w:val="nil"/>
                <w:right w:val="nil"/>
                <w:between w:val="nil"/>
              </w:pBdr>
              <w:spacing w:after="0" w:line="240" w:lineRule="auto"/>
              <w:rPr>
                <w:rFonts w:ascii="Arial" w:eastAsia="Arial" w:hAnsi="Arial" w:cs="Arial"/>
                <w:color w:val="000000"/>
                <w:sz w:val="24"/>
                <w:szCs w:val="24"/>
                <w:u w:val="single"/>
              </w:rPr>
            </w:pPr>
            <w:r>
              <w:rPr>
                <w:rFonts w:ascii="Arial" w:eastAsia="Arial" w:hAnsi="Arial" w:cs="Arial"/>
                <w:color w:val="000000"/>
                <w:sz w:val="24"/>
                <w:szCs w:val="24"/>
                <w:u w:val="single"/>
              </w:rPr>
              <w:t xml:space="preserve">Strekking amendement: </w:t>
            </w:r>
          </w:p>
          <w:p w:rsidR="00957B8B" w:rsidRDefault="009E6E68">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De marginale winsten van de horeca activiteiten geven een extra druk en risico op het culturele exploitatiedeel van de schouwburg op de lange termijn. Ook werd ondanks aandringen niet duidelijk hoe de scheiding tussen de culturele exploitatie ligt en de exploitatie van de horeca. Bovendien dienen maatschappelijke instellingen zoals de schouwburg zich bezig te houden maatschappelijke zaken, anders dan bijvoorbeeld horeca-entertainment. Een horeca-exploitant zou hier beter op kunnen anticiperen.</w:t>
            </w:r>
          </w:p>
          <w:p w:rsidR="00957B8B" w:rsidRDefault="00957B8B">
            <w:pPr>
              <w:pBdr>
                <w:top w:val="nil"/>
                <w:left w:val="nil"/>
                <w:bottom w:val="nil"/>
                <w:right w:val="nil"/>
                <w:between w:val="nil"/>
              </w:pBdr>
              <w:spacing w:after="0" w:line="240" w:lineRule="auto"/>
              <w:rPr>
                <w:rFonts w:ascii="Arial" w:eastAsia="Arial" w:hAnsi="Arial" w:cs="Arial"/>
                <w:color w:val="000000"/>
                <w:sz w:val="24"/>
                <w:szCs w:val="24"/>
              </w:rPr>
            </w:pPr>
          </w:p>
          <w:p w:rsidR="00957B8B" w:rsidRDefault="00957B8B">
            <w:pPr>
              <w:pBdr>
                <w:top w:val="nil"/>
                <w:left w:val="nil"/>
                <w:bottom w:val="nil"/>
                <w:right w:val="nil"/>
                <w:between w:val="nil"/>
              </w:pBdr>
              <w:spacing w:after="0" w:line="240" w:lineRule="auto"/>
              <w:rPr>
                <w:rFonts w:ascii="Arial" w:eastAsia="Arial" w:hAnsi="Arial" w:cs="Arial"/>
                <w:color w:val="000000"/>
                <w:sz w:val="24"/>
                <w:szCs w:val="24"/>
              </w:rPr>
            </w:pPr>
          </w:p>
          <w:p w:rsidR="00957B8B" w:rsidRDefault="009E6E68">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Namens Behoorlijk Bestuur,</w:t>
            </w:r>
            <w:r w:rsidR="003868CF">
              <w:rPr>
                <w:rFonts w:ascii="Arial" w:eastAsia="Arial" w:hAnsi="Arial" w:cs="Arial"/>
                <w:color w:val="000000"/>
                <w:sz w:val="24"/>
                <w:szCs w:val="24"/>
              </w:rPr>
              <w:t xml:space="preserve">                                 PVV Den Helder,</w:t>
            </w:r>
          </w:p>
          <w:p w:rsidR="00957B8B" w:rsidRDefault="00957B8B">
            <w:pPr>
              <w:pBdr>
                <w:top w:val="nil"/>
                <w:left w:val="nil"/>
                <w:bottom w:val="nil"/>
                <w:right w:val="nil"/>
                <w:between w:val="nil"/>
              </w:pBdr>
              <w:spacing w:after="0" w:line="240" w:lineRule="auto"/>
              <w:rPr>
                <w:rFonts w:ascii="Arial" w:eastAsia="Arial" w:hAnsi="Arial" w:cs="Arial"/>
                <w:color w:val="000000"/>
                <w:sz w:val="24"/>
                <w:szCs w:val="24"/>
              </w:rPr>
            </w:pPr>
          </w:p>
          <w:p w:rsidR="00957B8B" w:rsidRPr="003868CF" w:rsidRDefault="003868CF">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color w:val="000000"/>
                <w:sz w:val="24"/>
                <w:szCs w:val="24"/>
              </w:rPr>
              <w:t>S.</w:t>
            </w:r>
            <w:r w:rsidR="009E6E68">
              <w:rPr>
                <w:rFonts w:ascii="Arial" w:eastAsia="Arial" w:hAnsi="Arial" w:cs="Arial"/>
                <w:color w:val="000000"/>
                <w:sz w:val="24"/>
                <w:szCs w:val="24"/>
              </w:rPr>
              <w:t xml:space="preserve"> Hamerslag </w:t>
            </w:r>
            <w:r>
              <w:rPr>
                <w:rFonts w:ascii="Arial" w:eastAsia="Arial" w:hAnsi="Arial" w:cs="Arial"/>
                <w:color w:val="000000"/>
                <w:sz w:val="24"/>
                <w:szCs w:val="24"/>
              </w:rPr>
              <w:t xml:space="preserve">                           </w:t>
            </w:r>
            <w:r w:rsidRPr="003868CF">
              <w:rPr>
                <w:rFonts w:ascii="Arial" w:eastAsia="Arial" w:hAnsi="Arial" w:cs="Arial"/>
                <w:sz w:val="24"/>
                <w:szCs w:val="24"/>
              </w:rPr>
              <w:t xml:space="preserve"> </w:t>
            </w:r>
            <w:r>
              <w:rPr>
                <w:rFonts w:ascii="Arial" w:eastAsia="Arial" w:hAnsi="Arial" w:cs="Arial"/>
                <w:sz w:val="24"/>
                <w:szCs w:val="24"/>
              </w:rPr>
              <w:t xml:space="preserve">                          </w:t>
            </w:r>
            <w:r w:rsidRPr="003868CF">
              <w:rPr>
                <w:rFonts w:ascii="Arial" w:eastAsia="Arial" w:hAnsi="Arial" w:cs="Arial"/>
                <w:sz w:val="24"/>
                <w:szCs w:val="24"/>
              </w:rPr>
              <w:t xml:space="preserve"> </w:t>
            </w:r>
            <w:hyperlink r:id="rId7" w:history="1">
              <w:r w:rsidRPr="003868CF">
                <w:rPr>
                  <w:rStyle w:val="Hyperlink"/>
                  <w:rFonts w:ascii="Arial" w:hAnsi="Arial" w:cs="Arial"/>
                  <w:bCs/>
                  <w:color w:val="auto"/>
                  <w:u w:val="none"/>
                  <w:shd w:val="clear" w:color="auto" w:fill="FFFFFF"/>
                </w:rPr>
                <w:t>V.H. van den Born</w:t>
              </w:r>
            </w:hyperlink>
          </w:p>
          <w:p w:rsidR="00957B8B" w:rsidRDefault="00957B8B">
            <w:pPr>
              <w:pBdr>
                <w:top w:val="nil"/>
                <w:left w:val="nil"/>
                <w:bottom w:val="nil"/>
                <w:right w:val="nil"/>
                <w:between w:val="nil"/>
              </w:pBdr>
              <w:spacing w:after="0" w:line="240" w:lineRule="auto"/>
              <w:rPr>
                <w:rFonts w:ascii="Arial" w:eastAsia="Arial" w:hAnsi="Arial" w:cs="Arial"/>
                <w:color w:val="000000"/>
                <w:sz w:val="24"/>
                <w:szCs w:val="24"/>
              </w:rPr>
            </w:pPr>
          </w:p>
          <w:p w:rsidR="00957B8B" w:rsidRDefault="00957B8B">
            <w:pPr>
              <w:pBdr>
                <w:top w:val="nil"/>
                <w:left w:val="nil"/>
                <w:bottom w:val="nil"/>
                <w:right w:val="nil"/>
                <w:between w:val="nil"/>
              </w:pBdr>
              <w:spacing w:after="0" w:line="240" w:lineRule="auto"/>
              <w:rPr>
                <w:rFonts w:ascii="Arial" w:eastAsia="Arial" w:hAnsi="Arial" w:cs="Arial"/>
                <w:color w:val="000000"/>
                <w:sz w:val="24"/>
                <w:szCs w:val="24"/>
              </w:rPr>
            </w:pPr>
          </w:p>
          <w:p w:rsidR="00957B8B" w:rsidRDefault="00957B8B">
            <w:pPr>
              <w:pBdr>
                <w:top w:val="nil"/>
                <w:left w:val="nil"/>
                <w:bottom w:val="nil"/>
                <w:right w:val="nil"/>
                <w:between w:val="nil"/>
              </w:pBdr>
              <w:spacing w:after="0" w:line="240" w:lineRule="auto"/>
              <w:rPr>
                <w:rFonts w:ascii="Arial" w:eastAsia="Arial" w:hAnsi="Arial" w:cs="Arial"/>
                <w:color w:val="000000"/>
                <w:sz w:val="24"/>
                <w:szCs w:val="24"/>
              </w:rPr>
            </w:pPr>
          </w:p>
          <w:p w:rsidR="00957B8B" w:rsidRDefault="00957B8B">
            <w:pPr>
              <w:pBdr>
                <w:top w:val="nil"/>
                <w:left w:val="nil"/>
                <w:bottom w:val="nil"/>
                <w:right w:val="nil"/>
                <w:between w:val="nil"/>
              </w:pBdr>
              <w:spacing w:after="0" w:line="240" w:lineRule="auto"/>
              <w:rPr>
                <w:rFonts w:ascii="Arial" w:eastAsia="Arial" w:hAnsi="Arial" w:cs="Arial"/>
                <w:color w:val="000000"/>
                <w:sz w:val="24"/>
                <w:szCs w:val="24"/>
              </w:rPr>
            </w:pPr>
          </w:p>
        </w:tc>
      </w:tr>
    </w:tbl>
    <w:p w:rsidR="00957B8B" w:rsidRDefault="00957B8B">
      <w:pPr>
        <w:rPr>
          <w:rFonts w:ascii="Arial" w:eastAsia="Arial" w:hAnsi="Arial" w:cs="Arial"/>
        </w:rPr>
      </w:pPr>
    </w:p>
    <w:sectPr w:rsidR="00957B8B" w:rsidSect="003868CF">
      <w:pgSz w:w="11906" w:h="16838"/>
      <w:pgMar w:top="1417" w:right="1417" w:bottom="0"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957B8B"/>
    <w:rsid w:val="00104D5C"/>
    <w:rsid w:val="003868CF"/>
    <w:rsid w:val="00436AA2"/>
    <w:rsid w:val="007E3B8F"/>
    <w:rsid w:val="00957B8B"/>
    <w:rsid w:val="009E6E68"/>
    <w:rsid w:val="00BB16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customStyle="1" w:styleId="Default">
    <w:name w:val="Default"/>
    <w:rsid w:val="00A13044"/>
    <w:pPr>
      <w:autoSpaceDE w:val="0"/>
      <w:autoSpaceDN w:val="0"/>
      <w:adjustRightInd w:val="0"/>
      <w:spacing w:after="0" w:line="240" w:lineRule="auto"/>
    </w:pPr>
    <w:rPr>
      <w:rFonts w:ascii="Arial" w:hAnsi="Arial" w:cs="Arial"/>
      <w:color w:val="000000"/>
      <w:sz w:val="24"/>
      <w:szCs w:val="24"/>
    </w:rPr>
  </w:style>
  <w:style w:type="paragraph" w:styleId="Ballontekst">
    <w:name w:val="Balloon Text"/>
    <w:basedOn w:val="Standaard"/>
    <w:link w:val="BallontekstChar"/>
    <w:uiPriority w:val="99"/>
    <w:semiHidden/>
    <w:unhideWhenUsed/>
    <w:rsid w:val="005621C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1C9"/>
    <w:rPr>
      <w:rFonts w:ascii="Tahoma" w:hAnsi="Tahoma" w:cs="Tahoma"/>
      <w:sz w:val="16"/>
      <w:szCs w:val="16"/>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character" w:styleId="Hyperlink">
    <w:name w:val="Hyperlink"/>
    <w:basedOn w:val="Standaardalinea-lettertype"/>
    <w:uiPriority w:val="99"/>
    <w:semiHidden/>
    <w:unhideWhenUsed/>
    <w:rsid w:val="003868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customStyle="1" w:styleId="Default">
    <w:name w:val="Default"/>
    <w:rsid w:val="00A13044"/>
    <w:pPr>
      <w:autoSpaceDE w:val="0"/>
      <w:autoSpaceDN w:val="0"/>
      <w:adjustRightInd w:val="0"/>
      <w:spacing w:after="0" w:line="240" w:lineRule="auto"/>
    </w:pPr>
    <w:rPr>
      <w:rFonts w:ascii="Arial" w:hAnsi="Arial" w:cs="Arial"/>
      <w:color w:val="000000"/>
      <w:sz w:val="24"/>
      <w:szCs w:val="24"/>
    </w:rPr>
  </w:style>
  <w:style w:type="paragraph" w:styleId="Ballontekst">
    <w:name w:val="Balloon Text"/>
    <w:basedOn w:val="Standaard"/>
    <w:link w:val="BallontekstChar"/>
    <w:uiPriority w:val="99"/>
    <w:semiHidden/>
    <w:unhideWhenUsed/>
    <w:rsid w:val="005621C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21C9"/>
    <w:rPr>
      <w:rFonts w:ascii="Tahoma" w:hAnsi="Tahoma" w:cs="Tahoma"/>
      <w:sz w:val="16"/>
      <w:szCs w:val="16"/>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character" w:styleId="Hyperlink">
    <w:name w:val="Hyperlink"/>
    <w:basedOn w:val="Standaardalinea-lettertype"/>
    <w:uiPriority w:val="99"/>
    <w:semiHidden/>
    <w:unhideWhenUsed/>
    <w:rsid w:val="003868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emeenteraad.denhelder.nl/Organisatie/v.h.-van-den-bor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266</Words>
  <Characters>1468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Blok</dc:creator>
  <cp:lastModifiedBy>Frank Blok</cp:lastModifiedBy>
  <cp:revision>2</cp:revision>
  <cp:lastPrinted>2018-10-15T06:30:00Z</cp:lastPrinted>
  <dcterms:created xsi:type="dcterms:W3CDTF">2018-10-15T08:25:00Z</dcterms:created>
  <dcterms:modified xsi:type="dcterms:W3CDTF">2018-10-15T08:25:00Z</dcterms:modified>
</cp:coreProperties>
</file>