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8B" w:rsidRDefault="009E6E68">
      <w:pPr>
        <w:jc w:val="center"/>
        <w:rPr>
          <w:rFonts w:ascii="Arial" w:eastAsia="Arial" w:hAnsi="Arial" w:cs="Arial"/>
        </w:rPr>
      </w:pPr>
      <w:r>
        <w:rPr>
          <w:rFonts w:ascii="Arial" w:eastAsia="Arial" w:hAnsi="Arial" w:cs="Arial"/>
          <w:noProof/>
        </w:rPr>
        <w:drawing>
          <wp:anchor distT="0" distB="0" distL="114300" distR="114300" simplePos="0" relativeHeight="251659264" behindDoc="0" locked="0" layoutInCell="1" allowOverlap="1">
            <wp:simplePos x="0" y="0"/>
            <wp:positionH relativeFrom="margin">
              <wp:posOffset>2274570</wp:posOffset>
            </wp:positionH>
            <wp:positionV relativeFrom="margin">
              <wp:posOffset>-266700</wp:posOffset>
            </wp:positionV>
            <wp:extent cx="1438275" cy="1419225"/>
            <wp:effectExtent l="0" t="0" r="9525" b="9525"/>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1438275" cy="1419225"/>
                    </a:xfrm>
                    <a:prstGeom prst="rect">
                      <a:avLst/>
                    </a:prstGeom>
                    <a:ln/>
                  </pic:spPr>
                </pic:pic>
              </a:graphicData>
            </a:graphic>
          </wp:anchor>
        </w:drawing>
      </w:r>
      <w:r w:rsidR="003868CF">
        <w:rPr>
          <w:rFonts w:ascii="Arial" w:eastAsia="Arial" w:hAnsi="Arial" w:cs="Arial"/>
        </w:rPr>
        <w:t xml:space="preserve">   </w:t>
      </w:r>
      <w:r w:rsidR="003868CF">
        <w:rPr>
          <w:rFonts w:ascii="Arial" w:eastAsia="Arial" w:hAnsi="Arial" w:cs="Arial"/>
          <w:noProof/>
        </w:rPr>
        <w:drawing>
          <wp:anchor distT="0" distB="0" distL="114300" distR="114300" simplePos="0" relativeHeight="251658240" behindDoc="0" locked="0" layoutInCell="1" allowOverlap="1">
            <wp:simplePos x="3600450" y="1704975"/>
            <wp:positionH relativeFrom="margin">
              <wp:align>right</wp:align>
            </wp:positionH>
            <wp:positionV relativeFrom="margin">
              <wp:align>top</wp:align>
            </wp:positionV>
            <wp:extent cx="1908175" cy="6096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175" cy="609600"/>
                    </a:xfrm>
                    <a:prstGeom prst="rect">
                      <a:avLst/>
                    </a:prstGeom>
                    <a:noFill/>
                  </pic:spPr>
                </pic:pic>
              </a:graphicData>
            </a:graphic>
          </wp:anchor>
        </w:drawing>
      </w:r>
    </w:p>
    <w:p w:rsidR="00957B8B" w:rsidRDefault="00957B8B">
      <w:pPr>
        <w:rPr>
          <w:rFonts w:ascii="Arial" w:eastAsia="Arial" w:hAnsi="Arial" w:cs="Arial"/>
          <w:sz w:val="24"/>
          <w:szCs w:val="24"/>
        </w:rPr>
      </w:pPr>
    </w:p>
    <w:p w:rsidR="003868CF" w:rsidRDefault="003868CF">
      <w:pPr>
        <w:rPr>
          <w:rFonts w:ascii="Arial" w:eastAsia="Arial" w:hAnsi="Arial" w:cs="Arial"/>
          <w:sz w:val="24"/>
          <w:szCs w:val="24"/>
        </w:rPr>
      </w:pPr>
    </w:p>
    <w:p w:rsidR="003868CF" w:rsidRDefault="003868CF">
      <w:pPr>
        <w:rPr>
          <w:rFonts w:ascii="Arial" w:eastAsia="Arial" w:hAnsi="Arial" w:cs="Arial"/>
          <w:sz w:val="24"/>
          <w:szCs w:val="24"/>
        </w:rPr>
      </w:pPr>
    </w:p>
    <w:p w:rsidR="003868CF" w:rsidRDefault="003868CF">
      <w:pPr>
        <w:rPr>
          <w:rFonts w:ascii="Arial" w:eastAsia="Arial" w:hAnsi="Arial" w:cs="Arial"/>
          <w:sz w:val="24"/>
          <w:szCs w:val="24"/>
        </w:rPr>
      </w:pPr>
    </w:p>
    <w:p w:rsidR="003868CF" w:rsidRDefault="003868CF">
      <w:pPr>
        <w:rPr>
          <w:rFonts w:ascii="Arial" w:eastAsia="Arial" w:hAnsi="Arial" w:cs="Arial"/>
          <w:sz w:val="24"/>
          <w:szCs w:val="24"/>
        </w:rPr>
      </w:pP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tbl>
      <w:tblPr>
        <w:tblStyle w:val="a"/>
        <w:tblW w:w="9130" w:type="dxa"/>
        <w:tblInd w:w="-108" w:type="dxa"/>
        <w:tblBorders>
          <w:top w:val="nil"/>
          <w:left w:val="nil"/>
          <w:bottom w:val="nil"/>
          <w:right w:val="nil"/>
        </w:tblBorders>
        <w:tblLayout w:type="fixed"/>
        <w:tblLook w:val="0000" w:firstRow="0" w:lastRow="0" w:firstColumn="0" w:lastColumn="0" w:noHBand="0" w:noVBand="0"/>
      </w:tblPr>
      <w:tblGrid>
        <w:gridCol w:w="9130"/>
      </w:tblGrid>
      <w:tr w:rsidR="00957B8B">
        <w:trPr>
          <w:trHeight w:val="440"/>
        </w:trPr>
        <w:tc>
          <w:tcPr>
            <w:tcW w:w="9130" w:type="dxa"/>
          </w:tcPr>
          <w:p w:rsidR="00957B8B" w:rsidRDefault="009E6E6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AMENDEMENT </w:t>
            </w: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E6E6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Onderwerp: Subsidie Theater de Kampanje, </w:t>
            </w:r>
            <w:r w:rsidRPr="009E6E68">
              <w:rPr>
                <w:rFonts w:ascii="Arial" w:eastAsia="Arial" w:hAnsi="Arial" w:cs="Arial"/>
                <w:color w:val="000000"/>
                <w:sz w:val="24"/>
                <w:szCs w:val="24"/>
              </w:rPr>
              <w:t>Nummer advies: CA18.00043</w:t>
            </w:r>
            <w:r>
              <w:rPr>
                <w:rFonts w:ascii="Arial" w:eastAsia="Arial" w:hAnsi="Arial" w:cs="Arial"/>
                <w:color w:val="000000"/>
                <w:sz w:val="24"/>
                <w:szCs w:val="24"/>
              </w:rPr>
              <w:t>, agendapunt 12 d.d.15-10-2018</w:t>
            </w:r>
          </w:p>
          <w:p w:rsidR="009E6E68" w:rsidRDefault="009E6E68">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tc>
      </w:tr>
      <w:tr w:rsidR="00957B8B">
        <w:trPr>
          <w:trHeight w:val="4580"/>
        </w:trPr>
        <w:tc>
          <w:tcPr>
            <w:tcW w:w="9130" w:type="dxa"/>
          </w:tcPr>
          <w:p w:rsidR="00957B8B" w:rsidRDefault="009E6E6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 gemeenteraad van Den Helder in vergadering bijeen op 15 oktober 2018 </w:t>
            </w:r>
          </w:p>
          <w:p w:rsidR="00957B8B" w:rsidRDefault="009E6E6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wijzigt het besluit behorend bij het raadsvoorstel, welke luidt als volgt:</w:t>
            </w: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E6E68">
            <w:pPr>
              <w:spacing w:after="0" w:line="240" w:lineRule="auto"/>
              <w:rPr>
                <w:rFonts w:ascii="Arial" w:eastAsia="Arial" w:hAnsi="Arial" w:cs="Arial"/>
                <w:sz w:val="24"/>
                <w:szCs w:val="24"/>
              </w:rPr>
            </w:pPr>
            <w:r>
              <w:rPr>
                <w:rFonts w:ascii="Arial" w:eastAsia="Arial" w:hAnsi="Arial" w:cs="Arial"/>
                <w:sz w:val="24"/>
                <w:szCs w:val="24"/>
                <w:u w:val="single"/>
              </w:rPr>
              <w:t>Besluit:</w:t>
            </w:r>
            <w:r>
              <w:rPr>
                <w:rFonts w:ascii="Arial" w:eastAsia="Arial" w:hAnsi="Arial" w:cs="Arial"/>
                <w:sz w:val="24"/>
                <w:szCs w:val="24"/>
              </w:rPr>
              <w:t xml:space="preserve"> </w:t>
            </w:r>
          </w:p>
          <w:p w:rsidR="00957B8B" w:rsidRDefault="009E6E68">
            <w:pPr>
              <w:spacing w:after="0" w:line="240" w:lineRule="auto"/>
              <w:rPr>
                <w:rFonts w:ascii="Arial" w:eastAsia="Arial" w:hAnsi="Arial" w:cs="Arial"/>
                <w:sz w:val="24"/>
                <w:szCs w:val="24"/>
              </w:rPr>
            </w:pPr>
            <w:r>
              <w:rPr>
                <w:rFonts w:ascii="Arial" w:eastAsia="Arial" w:hAnsi="Arial" w:cs="Arial"/>
                <w:sz w:val="24"/>
                <w:szCs w:val="24"/>
              </w:rPr>
              <w:t>Een bijdrage van € 300.000 euro voor de verhoging van de subsidie voor het jaar 2019 aan theater De Kampanje op te nemen in de begroting 2019. Met Besluit nummer: RB18.0088.</w:t>
            </w: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E6E68">
            <w:pPr>
              <w:pBdr>
                <w:top w:val="nil"/>
                <w:left w:val="nil"/>
                <w:bottom w:val="nil"/>
                <w:right w:val="nil"/>
                <w:between w:val="nil"/>
              </w:pBdr>
              <w:spacing w:after="0" w:line="240" w:lineRule="auto"/>
              <w:rPr>
                <w:rFonts w:ascii="Arial" w:eastAsia="Arial" w:hAnsi="Arial" w:cs="Arial"/>
                <w:color w:val="000000"/>
                <w:sz w:val="24"/>
                <w:szCs w:val="24"/>
                <w:u w:val="single"/>
              </w:rPr>
            </w:pPr>
            <w:r>
              <w:rPr>
                <w:rFonts w:ascii="Arial" w:eastAsia="Arial" w:hAnsi="Arial" w:cs="Arial"/>
                <w:color w:val="000000"/>
                <w:sz w:val="24"/>
                <w:szCs w:val="24"/>
                <w:u w:val="single"/>
              </w:rPr>
              <w:t xml:space="preserve">Deze wordt gewijzigd in: </w:t>
            </w:r>
          </w:p>
          <w:p w:rsidR="00957B8B" w:rsidRDefault="009E6E68">
            <w:pPr>
              <w:spacing w:after="0" w:line="240" w:lineRule="auto"/>
            </w:pPr>
            <w:bookmarkStart w:id="0" w:name="_gjdgxs" w:colFirst="0" w:colLast="0"/>
            <w:bookmarkEnd w:id="0"/>
            <w:r>
              <w:rPr>
                <w:rFonts w:ascii="Arial" w:eastAsia="Arial" w:hAnsi="Arial" w:cs="Arial"/>
                <w:sz w:val="24"/>
                <w:szCs w:val="24"/>
              </w:rPr>
              <w:t xml:space="preserve">Een bijdrage van € 300.000 euro voor de verhoging van de subsidie voor het jaar 2019 aan theater De Kampanje op te nemen in de begroting 2019. De voorwaarde van de extra subsidie is dat in </w:t>
            </w:r>
            <w:proofErr w:type="spellStart"/>
            <w:r>
              <w:rPr>
                <w:rFonts w:ascii="Arial" w:eastAsia="Arial" w:hAnsi="Arial" w:cs="Arial"/>
                <w:sz w:val="24"/>
                <w:szCs w:val="24"/>
              </w:rPr>
              <w:t>in</w:t>
            </w:r>
            <w:proofErr w:type="spellEnd"/>
            <w:r>
              <w:rPr>
                <w:rFonts w:ascii="Arial" w:eastAsia="Arial" w:hAnsi="Arial" w:cs="Arial"/>
                <w:sz w:val="24"/>
                <w:szCs w:val="24"/>
              </w:rPr>
              <w:t xml:space="preserve"> het jaar 2019 de verschillende horeca gedeelten waaronder Restau</w:t>
            </w:r>
            <w:r>
              <w:rPr>
                <w:rFonts w:ascii="Arial" w:eastAsia="Arial" w:hAnsi="Arial" w:cs="Arial"/>
                <w:sz w:val="24"/>
                <w:szCs w:val="24"/>
              </w:rPr>
              <w:t>rant Stoo</w:t>
            </w:r>
            <w:r w:rsidR="003868CF">
              <w:rPr>
                <w:rFonts w:ascii="Arial" w:eastAsia="Arial" w:hAnsi="Arial" w:cs="Arial"/>
                <w:sz w:val="24"/>
                <w:szCs w:val="24"/>
              </w:rPr>
              <w:t xml:space="preserve">m, </w:t>
            </w:r>
            <w:proofErr w:type="spellStart"/>
            <w:r w:rsidR="003868CF">
              <w:rPr>
                <w:rFonts w:ascii="Arial" w:eastAsia="Arial" w:hAnsi="Arial" w:cs="Arial"/>
                <w:sz w:val="24"/>
                <w:szCs w:val="24"/>
              </w:rPr>
              <w:t>Keykeg</w:t>
            </w:r>
            <w:proofErr w:type="spellEnd"/>
            <w:r w:rsidR="003868CF">
              <w:rPr>
                <w:rFonts w:ascii="Arial" w:eastAsia="Arial" w:hAnsi="Arial" w:cs="Arial"/>
                <w:sz w:val="24"/>
                <w:szCs w:val="24"/>
              </w:rPr>
              <w:t xml:space="preserve"> Cafe </w:t>
            </w:r>
            <w:proofErr w:type="spellStart"/>
            <w:r w:rsidR="003868CF">
              <w:rPr>
                <w:rFonts w:ascii="Arial" w:eastAsia="Arial" w:hAnsi="Arial" w:cs="Arial"/>
                <w:sz w:val="24"/>
                <w:szCs w:val="24"/>
              </w:rPr>
              <w:t>hetTheathercafe</w:t>
            </w:r>
            <w:proofErr w:type="spellEnd"/>
            <w:r w:rsidR="003868CF">
              <w:rPr>
                <w:rFonts w:ascii="Arial" w:eastAsia="Arial" w:hAnsi="Arial" w:cs="Arial"/>
                <w:sz w:val="24"/>
                <w:szCs w:val="24"/>
              </w:rPr>
              <w:t xml:space="preserve">, </w:t>
            </w:r>
            <w:proofErr w:type="spellStart"/>
            <w:r>
              <w:rPr>
                <w:rFonts w:ascii="Arial" w:eastAsia="Arial" w:hAnsi="Arial" w:cs="Arial"/>
                <w:sz w:val="24"/>
                <w:szCs w:val="24"/>
              </w:rPr>
              <w:t>Banqueting</w:t>
            </w:r>
            <w:proofErr w:type="spellEnd"/>
            <w:r>
              <w:rPr>
                <w:rFonts w:ascii="Arial" w:eastAsia="Arial" w:hAnsi="Arial" w:cs="Arial"/>
                <w:sz w:val="24"/>
                <w:szCs w:val="24"/>
              </w:rPr>
              <w:t xml:space="preserve"> en de Catering worden verpacht aan een particuliere exploitant of </w:t>
            </w:r>
            <w:r>
              <w:rPr>
                <w:rFonts w:ascii="Arial" w:eastAsia="Arial" w:hAnsi="Arial" w:cs="Arial"/>
                <w:sz w:val="24"/>
                <w:szCs w:val="24"/>
              </w:rPr>
              <w:t>exploitanten.</w:t>
            </w: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E6E68">
            <w:pPr>
              <w:pBdr>
                <w:top w:val="nil"/>
                <w:left w:val="nil"/>
                <w:bottom w:val="nil"/>
                <w:right w:val="nil"/>
                <w:between w:val="nil"/>
              </w:pBdr>
              <w:spacing w:after="0" w:line="240" w:lineRule="auto"/>
              <w:rPr>
                <w:rFonts w:ascii="Arial" w:eastAsia="Arial" w:hAnsi="Arial" w:cs="Arial"/>
                <w:color w:val="000000"/>
                <w:sz w:val="24"/>
                <w:szCs w:val="24"/>
                <w:u w:val="single"/>
              </w:rPr>
            </w:pPr>
            <w:r>
              <w:rPr>
                <w:rFonts w:ascii="Arial" w:eastAsia="Arial" w:hAnsi="Arial" w:cs="Arial"/>
                <w:color w:val="000000"/>
                <w:sz w:val="24"/>
                <w:szCs w:val="24"/>
                <w:u w:val="single"/>
              </w:rPr>
              <w:t xml:space="preserve">Strekking amendement: </w:t>
            </w:r>
          </w:p>
          <w:p w:rsidR="00957B8B" w:rsidRDefault="009E6E6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marginale winsten van de horeca activiteiten geven een extra druk en risico op het culturele exp</w:t>
            </w:r>
            <w:r>
              <w:rPr>
                <w:rFonts w:ascii="Arial" w:eastAsia="Arial" w:hAnsi="Arial" w:cs="Arial"/>
                <w:color w:val="000000"/>
                <w:sz w:val="24"/>
                <w:szCs w:val="24"/>
              </w:rPr>
              <w:t>loitatiedeel van de schouwburg op de lange termijn. Ook werd ondanks aandringen niet duidelijk hoe de scheiding tussen de culturele exploitatie ligt en de exploitatie van de horeca. Bovendien dienen maatschappelijke instellingen zoals de schouwburg zich be</w:t>
            </w:r>
            <w:r>
              <w:rPr>
                <w:rFonts w:ascii="Arial" w:eastAsia="Arial" w:hAnsi="Arial" w:cs="Arial"/>
                <w:color w:val="000000"/>
                <w:sz w:val="24"/>
                <w:szCs w:val="24"/>
              </w:rPr>
              <w:t>zig te houden maatschappelijke zaken, anders dan bijvoorbeeld horeca-entertainment. Een horeca-exploitant zou hier beter op kunnen anticiperen.</w:t>
            </w: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E6E6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Namens Behoorlijk Bestuur,</w:t>
            </w:r>
            <w:r w:rsidR="003868CF">
              <w:rPr>
                <w:rFonts w:ascii="Arial" w:eastAsia="Arial" w:hAnsi="Arial" w:cs="Arial"/>
                <w:color w:val="000000"/>
                <w:sz w:val="24"/>
                <w:szCs w:val="24"/>
              </w:rPr>
              <w:t xml:space="preserve">                                 PVV Den Helder,</w:t>
            </w: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Pr="003868CF" w:rsidRDefault="003868CF">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S.</w:t>
            </w:r>
            <w:r w:rsidR="009E6E68">
              <w:rPr>
                <w:rFonts w:ascii="Arial" w:eastAsia="Arial" w:hAnsi="Arial" w:cs="Arial"/>
                <w:color w:val="000000"/>
                <w:sz w:val="24"/>
                <w:szCs w:val="24"/>
              </w:rPr>
              <w:t xml:space="preserve"> Hamerslag </w:t>
            </w:r>
            <w:r>
              <w:rPr>
                <w:rFonts w:ascii="Arial" w:eastAsia="Arial" w:hAnsi="Arial" w:cs="Arial"/>
                <w:color w:val="000000"/>
                <w:sz w:val="24"/>
                <w:szCs w:val="24"/>
              </w:rPr>
              <w:t xml:space="preserve">                           </w:t>
            </w:r>
            <w:r w:rsidRPr="003868CF">
              <w:rPr>
                <w:rFonts w:ascii="Arial" w:eastAsia="Arial" w:hAnsi="Arial" w:cs="Arial"/>
                <w:sz w:val="24"/>
                <w:szCs w:val="24"/>
              </w:rPr>
              <w:t xml:space="preserve"> </w:t>
            </w:r>
            <w:r>
              <w:rPr>
                <w:rFonts w:ascii="Arial" w:eastAsia="Arial" w:hAnsi="Arial" w:cs="Arial"/>
                <w:sz w:val="24"/>
                <w:szCs w:val="24"/>
              </w:rPr>
              <w:t xml:space="preserve">                          </w:t>
            </w:r>
            <w:r w:rsidRPr="003868CF">
              <w:rPr>
                <w:rFonts w:ascii="Arial" w:eastAsia="Arial" w:hAnsi="Arial" w:cs="Arial"/>
                <w:sz w:val="24"/>
                <w:szCs w:val="24"/>
              </w:rPr>
              <w:t xml:space="preserve"> </w:t>
            </w:r>
            <w:hyperlink r:id="rId7" w:history="1">
              <w:r w:rsidRPr="003868CF">
                <w:rPr>
                  <w:rStyle w:val="Hyperlink"/>
                  <w:rFonts w:ascii="Arial" w:hAnsi="Arial" w:cs="Arial"/>
                  <w:bCs/>
                  <w:color w:val="auto"/>
                  <w:u w:val="none"/>
                  <w:shd w:val="clear" w:color="auto" w:fill="FFFFFF"/>
                </w:rPr>
                <w:t>V.H. van den Born</w:t>
              </w:r>
            </w:hyperlink>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tc>
      </w:tr>
    </w:tbl>
    <w:p w:rsidR="00957B8B" w:rsidRDefault="00957B8B">
      <w:pPr>
        <w:rPr>
          <w:rFonts w:ascii="Arial" w:eastAsia="Arial" w:hAnsi="Arial" w:cs="Arial"/>
        </w:rPr>
      </w:pPr>
      <w:bookmarkStart w:id="1" w:name="_GoBack"/>
      <w:bookmarkEnd w:id="1"/>
    </w:p>
    <w:sectPr w:rsidR="00957B8B" w:rsidSect="003868CF">
      <w:pgSz w:w="11906" w:h="16838"/>
      <w:pgMar w:top="1417" w:right="1417" w:bottom="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
  <w:rsids>
    <w:rsidRoot w:val="00957B8B"/>
    <w:rsid w:val="003868CF"/>
    <w:rsid w:val="00957B8B"/>
    <w:rsid w:val="009E6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customStyle="1" w:styleId="Default">
    <w:name w:val="Default"/>
    <w:rsid w:val="00A13044"/>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5621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1C9"/>
    <w:rPr>
      <w:rFonts w:ascii="Tahoma" w:hAnsi="Tahoma" w:cs="Tahoma"/>
      <w:sz w:val="16"/>
      <w:szCs w:val="16"/>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character" w:styleId="Hyperlink">
    <w:name w:val="Hyperlink"/>
    <w:basedOn w:val="Standaardalinea-lettertype"/>
    <w:uiPriority w:val="99"/>
    <w:semiHidden/>
    <w:unhideWhenUsed/>
    <w:rsid w:val="003868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customStyle="1" w:styleId="Default">
    <w:name w:val="Default"/>
    <w:rsid w:val="00A13044"/>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5621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1C9"/>
    <w:rPr>
      <w:rFonts w:ascii="Tahoma" w:hAnsi="Tahoma" w:cs="Tahoma"/>
      <w:sz w:val="16"/>
      <w:szCs w:val="16"/>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character" w:styleId="Hyperlink">
    <w:name w:val="Hyperlink"/>
    <w:basedOn w:val="Standaardalinea-lettertype"/>
    <w:uiPriority w:val="99"/>
    <w:semiHidden/>
    <w:unhideWhenUsed/>
    <w:rsid w:val="00386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meenteraad.denhelder.nl/Organisatie/v.h.-van-den-bor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253</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Stichting TGB</cp:lastModifiedBy>
  <cp:revision>2</cp:revision>
  <dcterms:created xsi:type="dcterms:W3CDTF">2018-10-14T12:22:00Z</dcterms:created>
  <dcterms:modified xsi:type="dcterms:W3CDTF">2018-10-14T12:34:00Z</dcterms:modified>
</cp:coreProperties>
</file>