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D0266" w14:textId="47E7AED4" w:rsidR="00C13017" w:rsidRDefault="00C13017">
      <w:pPr>
        <w:pStyle w:val="Plattetekst"/>
        <w:rPr>
          <w:b/>
          <w:sz w:val="22"/>
        </w:rPr>
      </w:pPr>
    </w:p>
    <w:p w14:paraId="1E2AD5D5" w14:textId="77777777" w:rsidR="008C439B" w:rsidRPr="00290D11" w:rsidRDefault="008C439B">
      <w:pPr>
        <w:pStyle w:val="Plattetekst"/>
        <w:rPr>
          <w:b/>
          <w:sz w:val="22"/>
        </w:rPr>
      </w:pPr>
    </w:p>
    <w:p w14:paraId="0C7200A3" w14:textId="77777777" w:rsidR="00C13017" w:rsidRDefault="00C13017">
      <w:pPr>
        <w:pStyle w:val="Plattetekst"/>
        <w:rPr>
          <w:b/>
          <w:sz w:val="22"/>
        </w:rPr>
      </w:pPr>
    </w:p>
    <w:p w14:paraId="36066240" w14:textId="77777777" w:rsidR="00803185" w:rsidRDefault="00044803" w:rsidP="00765856">
      <w:pPr>
        <w:pStyle w:val="Plattetekst"/>
        <w:spacing w:before="8"/>
        <w:ind w:left="2127" w:right="16" w:hanging="2127"/>
        <w:rPr>
          <w:b/>
          <w:bCs/>
          <w:sz w:val="24"/>
          <w:szCs w:val="24"/>
        </w:rPr>
      </w:pPr>
      <w:r w:rsidRPr="00803185">
        <w:rPr>
          <w:b/>
          <w:bCs/>
          <w:sz w:val="24"/>
          <w:szCs w:val="24"/>
        </w:rPr>
        <w:t>Initiatiefvoorstel van de fractie</w:t>
      </w:r>
      <w:r w:rsidR="00BC79AB" w:rsidRPr="00803185">
        <w:rPr>
          <w:b/>
          <w:bCs/>
          <w:sz w:val="24"/>
          <w:szCs w:val="24"/>
        </w:rPr>
        <w:t>s</w:t>
      </w:r>
      <w:r w:rsidRPr="00803185">
        <w:rPr>
          <w:b/>
          <w:bCs/>
          <w:sz w:val="24"/>
          <w:szCs w:val="24"/>
        </w:rPr>
        <w:t xml:space="preserve"> van </w:t>
      </w:r>
      <w:r w:rsidR="00F635EC" w:rsidRPr="00803185">
        <w:rPr>
          <w:b/>
          <w:bCs/>
          <w:sz w:val="24"/>
          <w:szCs w:val="24"/>
        </w:rPr>
        <w:t>de PVV, GroenLinks, Gemeentebelangen</w:t>
      </w:r>
      <w:r w:rsidR="00803185">
        <w:rPr>
          <w:b/>
          <w:bCs/>
          <w:sz w:val="24"/>
          <w:szCs w:val="24"/>
        </w:rPr>
        <w:t>,</w:t>
      </w:r>
    </w:p>
    <w:p w14:paraId="2CF2A240" w14:textId="77777777" w:rsidR="00803185" w:rsidRDefault="00E222E9" w:rsidP="008C439B">
      <w:pPr>
        <w:pStyle w:val="Plattetekst"/>
        <w:spacing w:before="8"/>
        <w:ind w:left="2127" w:right="16" w:hanging="2127"/>
        <w:rPr>
          <w:sz w:val="24"/>
          <w:szCs w:val="24"/>
        </w:rPr>
      </w:pPr>
      <w:r w:rsidRPr="00803185">
        <w:rPr>
          <w:b/>
          <w:bCs/>
          <w:sz w:val="24"/>
          <w:szCs w:val="24"/>
        </w:rPr>
        <w:t>D66</w:t>
      </w:r>
      <w:r w:rsidR="00F635EC" w:rsidRPr="00803185">
        <w:rPr>
          <w:b/>
          <w:bCs/>
          <w:sz w:val="24"/>
          <w:szCs w:val="24"/>
        </w:rPr>
        <w:t xml:space="preserve"> en </w:t>
      </w:r>
      <w:r w:rsidR="00BC79AB" w:rsidRPr="00803185">
        <w:rPr>
          <w:b/>
          <w:bCs/>
          <w:sz w:val="24"/>
          <w:szCs w:val="24"/>
        </w:rPr>
        <w:t>Behoorlijk Bestuur</w:t>
      </w:r>
      <w:r w:rsidR="008C439B" w:rsidRPr="00803185">
        <w:rPr>
          <w:sz w:val="24"/>
          <w:szCs w:val="24"/>
        </w:rPr>
        <w:t xml:space="preserve"> </w:t>
      </w:r>
      <w:r w:rsidR="00803185" w:rsidRPr="00803185">
        <w:rPr>
          <w:sz w:val="24"/>
          <w:szCs w:val="24"/>
        </w:rPr>
        <w:t xml:space="preserve">om te komen </w:t>
      </w:r>
      <w:r w:rsidR="00EC3613" w:rsidRPr="00803185">
        <w:rPr>
          <w:sz w:val="24"/>
          <w:szCs w:val="24"/>
        </w:rPr>
        <w:t>tot</w:t>
      </w:r>
      <w:r w:rsidR="007E770E" w:rsidRPr="00803185">
        <w:rPr>
          <w:sz w:val="24"/>
          <w:szCs w:val="24"/>
        </w:rPr>
        <w:t xml:space="preserve"> </w:t>
      </w:r>
      <w:r w:rsidRPr="00803185">
        <w:rPr>
          <w:sz w:val="24"/>
          <w:szCs w:val="24"/>
        </w:rPr>
        <w:t xml:space="preserve">herziening van het </w:t>
      </w:r>
      <w:r w:rsidR="007D4766" w:rsidRPr="00803185">
        <w:rPr>
          <w:sz w:val="24"/>
          <w:szCs w:val="24"/>
        </w:rPr>
        <w:t>B</w:t>
      </w:r>
      <w:r w:rsidRPr="00803185">
        <w:rPr>
          <w:sz w:val="24"/>
          <w:szCs w:val="24"/>
        </w:rPr>
        <w:t>estemmingsplan</w:t>
      </w:r>
    </w:p>
    <w:p w14:paraId="7AE9E4CA" w14:textId="2B7D2AE4" w:rsidR="00C13017" w:rsidRPr="00803185" w:rsidRDefault="00E222E9" w:rsidP="00765856">
      <w:pPr>
        <w:pStyle w:val="Plattetekst"/>
        <w:spacing w:before="8"/>
        <w:ind w:left="2127" w:right="16" w:hanging="2127"/>
        <w:rPr>
          <w:sz w:val="24"/>
          <w:szCs w:val="24"/>
        </w:rPr>
      </w:pPr>
      <w:r w:rsidRPr="00803185">
        <w:rPr>
          <w:sz w:val="24"/>
          <w:szCs w:val="24"/>
        </w:rPr>
        <w:t xml:space="preserve">Willemsoord </w:t>
      </w:r>
      <w:r w:rsidR="007D4766" w:rsidRPr="00803185">
        <w:rPr>
          <w:sz w:val="24"/>
          <w:szCs w:val="24"/>
        </w:rPr>
        <w:t xml:space="preserve">2012 </w:t>
      </w:r>
      <w:r w:rsidRPr="00803185">
        <w:rPr>
          <w:sz w:val="24"/>
          <w:szCs w:val="24"/>
        </w:rPr>
        <w:t>om de realisatie van</w:t>
      </w:r>
      <w:r w:rsidR="00803185">
        <w:rPr>
          <w:sz w:val="24"/>
          <w:szCs w:val="24"/>
        </w:rPr>
        <w:t xml:space="preserve"> </w:t>
      </w:r>
      <w:r w:rsidRPr="00803185">
        <w:rPr>
          <w:sz w:val="24"/>
          <w:szCs w:val="24"/>
        </w:rPr>
        <w:t>een stadhuis op</w:t>
      </w:r>
      <w:r w:rsidR="00803185" w:rsidRPr="00803185">
        <w:rPr>
          <w:sz w:val="24"/>
          <w:szCs w:val="24"/>
        </w:rPr>
        <w:t xml:space="preserve"> d</w:t>
      </w:r>
      <w:r w:rsidRPr="00803185">
        <w:rPr>
          <w:sz w:val="24"/>
          <w:szCs w:val="24"/>
        </w:rPr>
        <w:t>ie</w:t>
      </w:r>
      <w:r w:rsidR="001E64A2" w:rsidRPr="00803185">
        <w:rPr>
          <w:sz w:val="24"/>
          <w:szCs w:val="24"/>
        </w:rPr>
        <w:t xml:space="preserve"> </w:t>
      </w:r>
      <w:r w:rsidRPr="00803185">
        <w:rPr>
          <w:sz w:val="24"/>
          <w:szCs w:val="24"/>
        </w:rPr>
        <w:t>locatie mogelijk te maken</w:t>
      </w:r>
    </w:p>
    <w:p w14:paraId="30312B54" w14:textId="77777777" w:rsidR="00225E29" w:rsidRPr="00803185" w:rsidRDefault="00225E29" w:rsidP="007E770E">
      <w:pPr>
        <w:pStyle w:val="Plattetekst"/>
        <w:spacing w:before="7"/>
        <w:ind w:right="16"/>
        <w:rPr>
          <w:sz w:val="24"/>
          <w:szCs w:val="24"/>
        </w:rPr>
      </w:pPr>
    </w:p>
    <w:p w14:paraId="4CD992F6" w14:textId="77777777" w:rsidR="008C439B" w:rsidRPr="00803185" w:rsidRDefault="008C439B" w:rsidP="007E770E">
      <w:pPr>
        <w:pStyle w:val="Plattetekst"/>
        <w:ind w:right="16"/>
        <w:rPr>
          <w:sz w:val="24"/>
          <w:szCs w:val="24"/>
        </w:rPr>
      </w:pPr>
    </w:p>
    <w:p w14:paraId="3BC7D5FE" w14:textId="77777777" w:rsidR="00C13017" w:rsidRPr="00803185" w:rsidRDefault="00044803" w:rsidP="007E770E">
      <w:pPr>
        <w:pStyle w:val="Kop11"/>
        <w:spacing w:before="1"/>
        <w:ind w:left="0" w:right="16"/>
        <w:rPr>
          <w:sz w:val="24"/>
          <w:szCs w:val="24"/>
        </w:rPr>
      </w:pPr>
      <w:r w:rsidRPr="00803185">
        <w:rPr>
          <w:color w:val="3D3D3D"/>
          <w:sz w:val="24"/>
          <w:szCs w:val="24"/>
        </w:rPr>
        <w:t>Publiekssamenvatting</w:t>
      </w:r>
    </w:p>
    <w:p w14:paraId="7C694DA8" w14:textId="77777777" w:rsidR="00C13017" w:rsidRPr="00803185" w:rsidRDefault="2B2D5953" w:rsidP="2B2D5953">
      <w:pPr>
        <w:pStyle w:val="Plattetekst"/>
        <w:spacing w:before="10" w:line="252" w:lineRule="auto"/>
        <w:ind w:right="16" w:firstLine="6"/>
        <w:rPr>
          <w:color w:val="313131"/>
          <w:sz w:val="24"/>
          <w:szCs w:val="24"/>
        </w:rPr>
      </w:pPr>
      <w:r w:rsidRPr="00803185">
        <w:rPr>
          <w:sz w:val="24"/>
          <w:szCs w:val="24"/>
        </w:rPr>
        <w:t>In zijn vergadering van 25 februari 2019 heeft de gemeenteraad besloten tot de permanente realisatie</w:t>
      </w:r>
      <w:r w:rsidRPr="00803185">
        <w:rPr>
          <w:color w:val="3D3D3D"/>
          <w:sz w:val="24"/>
          <w:szCs w:val="24"/>
        </w:rPr>
        <w:t xml:space="preserve"> </w:t>
      </w:r>
      <w:r w:rsidRPr="00803185">
        <w:rPr>
          <w:sz w:val="24"/>
          <w:szCs w:val="24"/>
        </w:rPr>
        <w:t>van een stadhuis in Willemsoord 66 en 72. Vestiging van het stadhuis op Willemsoord is echter strijdig met het Bestemmingsplan Willemsoord 2012, dat grootschalige kantoorbestemming op die locatie niet toestaat. In dit initiatiefvoorstel wordt het college gevraagd om eerst tot de noodzakelijke herziening van het vigerende bestemmingsplan over te gaan, voordat er door Zeestad CV/BV verdere stappen worden gezet in het kader van de realisatie van een stadhuis op Willemsoord.</w:t>
      </w:r>
    </w:p>
    <w:p w14:paraId="6ED524CF" w14:textId="51E7D4D6" w:rsidR="00C13017" w:rsidRPr="00803185" w:rsidRDefault="00C13017" w:rsidP="007E770E">
      <w:pPr>
        <w:pStyle w:val="Plattetekst"/>
        <w:ind w:right="16"/>
        <w:rPr>
          <w:sz w:val="24"/>
          <w:szCs w:val="24"/>
        </w:rPr>
      </w:pPr>
    </w:p>
    <w:p w14:paraId="45DCFE0B" w14:textId="5980BC48" w:rsidR="008C439B" w:rsidRPr="00803185" w:rsidRDefault="008C439B" w:rsidP="007E770E">
      <w:pPr>
        <w:pStyle w:val="Plattetekst"/>
        <w:ind w:right="16"/>
        <w:rPr>
          <w:sz w:val="24"/>
          <w:szCs w:val="24"/>
        </w:rPr>
      </w:pPr>
    </w:p>
    <w:p w14:paraId="0E0DEAF2" w14:textId="77777777" w:rsidR="00803185" w:rsidRPr="00803185" w:rsidRDefault="00803185" w:rsidP="00803185">
      <w:pPr>
        <w:pStyle w:val="Plattetekst"/>
        <w:ind w:right="16"/>
        <w:rPr>
          <w:b/>
          <w:bCs/>
          <w:color w:val="3D3D3D"/>
          <w:sz w:val="24"/>
          <w:szCs w:val="24"/>
        </w:rPr>
      </w:pPr>
      <w:r w:rsidRPr="00803185">
        <w:rPr>
          <w:b/>
          <w:bCs/>
          <w:color w:val="3D3D3D"/>
          <w:sz w:val="24"/>
          <w:szCs w:val="24"/>
        </w:rPr>
        <w:t>Gevraagd besluit:</w:t>
      </w:r>
    </w:p>
    <w:p w14:paraId="46FAF232" w14:textId="77777777" w:rsidR="00803185" w:rsidRPr="00803185" w:rsidRDefault="00803185" w:rsidP="00803185">
      <w:pPr>
        <w:pStyle w:val="Lijstalinea"/>
        <w:numPr>
          <w:ilvl w:val="0"/>
          <w:numId w:val="3"/>
        </w:numPr>
        <w:tabs>
          <w:tab w:val="left" w:pos="492"/>
        </w:tabs>
        <w:spacing w:line="249" w:lineRule="auto"/>
        <w:ind w:left="426" w:right="16" w:hanging="426"/>
        <w:rPr>
          <w:sz w:val="24"/>
          <w:szCs w:val="24"/>
        </w:rPr>
      </w:pPr>
      <w:r w:rsidRPr="00803185">
        <w:rPr>
          <w:sz w:val="24"/>
          <w:szCs w:val="24"/>
        </w:rPr>
        <w:t>Herziening van het Bestemmingsplan Willemsoord 2012, gegeven het raadsbesluit van 25 februari 2019 om een stadhuis in Gebouwen 66 en 72 op Willemsoord te realiseren.</w:t>
      </w:r>
    </w:p>
    <w:p w14:paraId="242A4F6B" w14:textId="77777777" w:rsidR="00803185" w:rsidRPr="00803185" w:rsidRDefault="00803185" w:rsidP="00803185">
      <w:pPr>
        <w:pStyle w:val="Lijstalinea"/>
        <w:numPr>
          <w:ilvl w:val="0"/>
          <w:numId w:val="3"/>
        </w:numPr>
        <w:tabs>
          <w:tab w:val="left" w:pos="428"/>
        </w:tabs>
        <w:spacing w:before="1" w:line="249" w:lineRule="auto"/>
        <w:ind w:left="426" w:right="16" w:hanging="426"/>
        <w:rPr>
          <w:sz w:val="24"/>
          <w:szCs w:val="24"/>
        </w:rPr>
      </w:pPr>
      <w:r w:rsidRPr="00803185">
        <w:rPr>
          <w:sz w:val="24"/>
          <w:szCs w:val="24"/>
        </w:rPr>
        <w:t>Opdracht aan het college</w:t>
      </w:r>
      <w:r w:rsidRPr="00803185">
        <w:rPr>
          <w:spacing w:val="-2"/>
          <w:sz w:val="24"/>
          <w:szCs w:val="24"/>
        </w:rPr>
        <w:t xml:space="preserve"> </w:t>
      </w:r>
      <w:r w:rsidRPr="00803185">
        <w:rPr>
          <w:sz w:val="24"/>
          <w:szCs w:val="24"/>
        </w:rPr>
        <w:t>van</w:t>
      </w:r>
      <w:r w:rsidRPr="00803185">
        <w:rPr>
          <w:spacing w:val="-9"/>
          <w:sz w:val="24"/>
          <w:szCs w:val="24"/>
        </w:rPr>
        <w:t xml:space="preserve"> </w:t>
      </w:r>
      <w:r w:rsidRPr="00803185">
        <w:rPr>
          <w:sz w:val="24"/>
          <w:szCs w:val="24"/>
        </w:rPr>
        <w:t>burgemeester</w:t>
      </w:r>
      <w:r w:rsidRPr="00803185">
        <w:rPr>
          <w:spacing w:val="10"/>
          <w:sz w:val="24"/>
          <w:szCs w:val="24"/>
        </w:rPr>
        <w:t xml:space="preserve"> </w:t>
      </w:r>
      <w:r w:rsidRPr="00803185">
        <w:rPr>
          <w:sz w:val="24"/>
          <w:szCs w:val="24"/>
        </w:rPr>
        <w:t>en</w:t>
      </w:r>
      <w:r w:rsidRPr="00803185">
        <w:rPr>
          <w:spacing w:val="-11"/>
          <w:sz w:val="24"/>
          <w:szCs w:val="24"/>
        </w:rPr>
        <w:t xml:space="preserve"> </w:t>
      </w:r>
      <w:r w:rsidRPr="00803185">
        <w:rPr>
          <w:sz w:val="24"/>
          <w:szCs w:val="24"/>
        </w:rPr>
        <w:t>wethouders</w:t>
      </w:r>
      <w:r w:rsidRPr="00803185">
        <w:rPr>
          <w:spacing w:val="2"/>
          <w:sz w:val="24"/>
          <w:szCs w:val="24"/>
        </w:rPr>
        <w:t xml:space="preserve"> om concrete acties door Zeestad CV/BV in het kader van het stadhuis op Willemsoord op te schorten, totdat de daarvoor benodigde omgevingsvergunning rechtsgeldig kan worden afgegeven.</w:t>
      </w:r>
    </w:p>
    <w:p w14:paraId="06357AE4" w14:textId="77777777" w:rsidR="00803185" w:rsidRPr="00803185" w:rsidRDefault="00803185" w:rsidP="00803185">
      <w:pPr>
        <w:pStyle w:val="Plattetekst"/>
        <w:ind w:right="16"/>
        <w:rPr>
          <w:sz w:val="24"/>
          <w:szCs w:val="24"/>
        </w:rPr>
      </w:pPr>
    </w:p>
    <w:p w14:paraId="3AC40C05" w14:textId="77777777" w:rsidR="00803185" w:rsidRPr="00803185" w:rsidRDefault="00803185" w:rsidP="007E770E">
      <w:pPr>
        <w:pStyle w:val="Plattetekst"/>
        <w:ind w:right="16"/>
        <w:rPr>
          <w:sz w:val="24"/>
          <w:szCs w:val="24"/>
        </w:rPr>
      </w:pPr>
    </w:p>
    <w:p w14:paraId="01F1FFEE" w14:textId="77777777" w:rsidR="00C13017" w:rsidRPr="00803185" w:rsidRDefault="00044803" w:rsidP="007E770E">
      <w:pPr>
        <w:pStyle w:val="Kop11"/>
        <w:ind w:left="0" w:right="16"/>
        <w:rPr>
          <w:sz w:val="24"/>
          <w:szCs w:val="24"/>
        </w:rPr>
      </w:pPr>
      <w:r w:rsidRPr="00803185">
        <w:rPr>
          <w:color w:val="3D3D3D"/>
          <w:sz w:val="24"/>
          <w:szCs w:val="24"/>
        </w:rPr>
        <w:t>Inleiding</w:t>
      </w:r>
    </w:p>
    <w:p w14:paraId="3BF40223" w14:textId="77777777" w:rsidR="007D4376" w:rsidRPr="00803185" w:rsidRDefault="00311EEB" w:rsidP="00485E27">
      <w:pPr>
        <w:pStyle w:val="Plattetekst"/>
        <w:spacing w:before="10" w:line="249" w:lineRule="auto"/>
        <w:ind w:right="16" w:firstLine="1"/>
        <w:rPr>
          <w:color w:val="3D3D3D"/>
          <w:sz w:val="24"/>
          <w:szCs w:val="24"/>
        </w:rPr>
      </w:pPr>
      <w:r w:rsidRPr="00803185">
        <w:rPr>
          <w:sz w:val="24"/>
          <w:szCs w:val="24"/>
        </w:rPr>
        <w:t xml:space="preserve">In de raadsvergadering van 25 februari 2019 is besloten tot de permanente realisatie van een stadhuis in Gebouwen 66 en 72 </w:t>
      </w:r>
      <w:r w:rsidR="002F1864" w:rsidRPr="00803185">
        <w:rPr>
          <w:sz w:val="24"/>
          <w:szCs w:val="24"/>
        </w:rPr>
        <w:t>op</w:t>
      </w:r>
      <w:r w:rsidRPr="00803185">
        <w:rPr>
          <w:sz w:val="24"/>
          <w:szCs w:val="24"/>
        </w:rPr>
        <w:t xml:space="preserve"> Willemsoord (RB19.0004). </w:t>
      </w:r>
      <w:r w:rsidR="00907C0A" w:rsidRPr="00803185">
        <w:rPr>
          <w:sz w:val="24"/>
          <w:szCs w:val="24"/>
        </w:rPr>
        <w:t xml:space="preserve">In die vergadering </w:t>
      </w:r>
      <w:r w:rsidRPr="00803185">
        <w:rPr>
          <w:sz w:val="24"/>
          <w:szCs w:val="24"/>
        </w:rPr>
        <w:t xml:space="preserve">zijn veel raadsvragen van de oppositiepartijen </w:t>
      </w:r>
      <w:r w:rsidR="00C15093" w:rsidRPr="00803185">
        <w:rPr>
          <w:sz w:val="24"/>
          <w:szCs w:val="24"/>
        </w:rPr>
        <w:t xml:space="preserve">niet concreet beantwoord </w:t>
      </w:r>
      <w:r w:rsidRPr="00803185">
        <w:rPr>
          <w:sz w:val="24"/>
          <w:szCs w:val="24"/>
        </w:rPr>
        <w:t xml:space="preserve">door de verantwoordelijke wethouder, onder meer over de bereikbaarheid, de parkeergelegenheid, </w:t>
      </w:r>
      <w:r w:rsidR="002F1864" w:rsidRPr="00803185">
        <w:rPr>
          <w:sz w:val="24"/>
          <w:szCs w:val="24"/>
        </w:rPr>
        <w:t>de monumentale status van Gebouw 66 en de toekomst van evenementen</w:t>
      </w:r>
      <w:r w:rsidR="007D4376" w:rsidRPr="00803185">
        <w:rPr>
          <w:sz w:val="24"/>
          <w:szCs w:val="24"/>
        </w:rPr>
        <w:t xml:space="preserve"> op Willemsoord</w:t>
      </w:r>
      <w:r w:rsidRPr="00803185">
        <w:rPr>
          <w:sz w:val="24"/>
          <w:szCs w:val="24"/>
        </w:rPr>
        <w:t xml:space="preserve">. Een absoluut beletsel voor de realisatie van een stadhuis in Gebouwen 66 en 72 op Willemsoord vormt </w:t>
      </w:r>
      <w:r w:rsidR="00907C0A" w:rsidRPr="00803185">
        <w:rPr>
          <w:sz w:val="24"/>
          <w:szCs w:val="24"/>
        </w:rPr>
        <w:t xml:space="preserve">echter </w:t>
      </w:r>
      <w:r w:rsidRPr="00803185">
        <w:rPr>
          <w:sz w:val="24"/>
          <w:szCs w:val="24"/>
        </w:rPr>
        <w:t xml:space="preserve">de </w:t>
      </w:r>
      <w:r w:rsidR="00163902" w:rsidRPr="00803185">
        <w:rPr>
          <w:sz w:val="24"/>
          <w:szCs w:val="24"/>
        </w:rPr>
        <w:t xml:space="preserve">onverenigbaarheid </w:t>
      </w:r>
      <w:r w:rsidRPr="00803185">
        <w:rPr>
          <w:sz w:val="24"/>
          <w:szCs w:val="24"/>
        </w:rPr>
        <w:t>van dat initiatief met het Bestemmingsplan Willemsoord 2012</w:t>
      </w:r>
      <w:r w:rsidR="00123F63" w:rsidRPr="00803185">
        <w:rPr>
          <w:sz w:val="24"/>
          <w:szCs w:val="24"/>
        </w:rPr>
        <w:t xml:space="preserve"> (RB12.0228)</w:t>
      </w:r>
      <w:r w:rsidRPr="00803185">
        <w:rPr>
          <w:sz w:val="24"/>
          <w:szCs w:val="24"/>
        </w:rPr>
        <w:t>.</w:t>
      </w:r>
      <w:r w:rsidR="002F1864" w:rsidRPr="00803185">
        <w:rPr>
          <w:sz w:val="24"/>
          <w:szCs w:val="24"/>
        </w:rPr>
        <w:t xml:space="preserve"> </w:t>
      </w:r>
      <w:r w:rsidR="0004721B" w:rsidRPr="00803185">
        <w:rPr>
          <w:sz w:val="24"/>
          <w:szCs w:val="24"/>
        </w:rPr>
        <w:t xml:space="preserve">Volgens de initiatiefnemers van dit voorstel is het </w:t>
      </w:r>
      <w:r w:rsidR="0025343C" w:rsidRPr="00803185">
        <w:rPr>
          <w:sz w:val="24"/>
          <w:szCs w:val="24"/>
        </w:rPr>
        <w:t xml:space="preserve">in strijd met </w:t>
      </w:r>
      <w:r w:rsidR="0004721B" w:rsidRPr="00803185">
        <w:rPr>
          <w:sz w:val="24"/>
          <w:szCs w:val="24"/>
        </w:rPr>
        <w:t xml:space="preserve">behoorlijk overheidsbestuur </w:t>
      </w:r>
      <w:r w:rsidR="00C81D5E" w:rsidRPr="00803185">
        <w:rPr>
          <w:sz w:val="24"/>
          <w:szCs w:val="24"/>
        </w:rPr>
        <w:t xml:space="preserve">dat de gemeente </w:t>
      </w:r>
      <w:r w:rsidR="007E0135" w:rsidRPr="00803185">
        <w:rPr>
          <w:sz w:val="24"/>
          <w:szCs w:val="24"/>
        </w:rPr>
        <w:t xml:space="preserve">van </w:t>
      </w:r>
      <w:r w:rsidR="00C81D5E" w:rsidRPr="00803185">
        <w:rPr>
          <w:sz w:val="24"/>
          <w:szCs w:val="24"/>
        </w:rPr>
        <w:t xml:space="preserve">burgers en bedrijven </w:t>
      </w:r>
      <w:r w:rsidR="007E0135" w:rsidRPr="00803185">
        <w:rPr>
          <w:sz w:val="24"/>
          <w:szCs w:val="24"/>
        </w:rPr>
        <w:t>ver</w:t>
      </w:r>
      <w:r w:rsidR="00907C0A" w:rsidRPr="00803185">
        <w:rPr>
          <w:sz w:val="24"/>
          <w:szCs w:val="24"/>
        </w:rPr>
        <w:t>langt</w:t>
      </w:r>
      <w:r w:rsidR="007E0135" w:rsidRPr="00803185">
        <w:rPr>
          <w:sz w:val="24"/>
          <w:szCs w:val="24"/>
        </w:rPr>
        <w:t xml:space="preserve"> dat zij </w:t>
      </w:r>
      <w:r w:rsidR="00C81D5E" w:rsidRPr="00803185">
        <w:rPr>
          <w:sz w:val="24"/>
          <w:szCs w:val="24"/>
        </w:rPr>
        <w:t xml:space="preserve">zich via </w:t>
      </w:r>
      <w:r w:rsidR="00123F63" w:rsidRPr="00803185">
        <w:rPr>
          <w:sz w:val="24"/>
          <w:szCs w:val="24"/>
        </w:rPr>
        <w:t xml:space="preserve">een </w:t>
      </w:r>
      <w:r w:rsidR="00907C0A" w:rsidRPr="00803185">
        <w:rPr>
          <w:sz w:val="24"/>
          <w:szCs w:val="24"/>
        </w:rPr>
        <w:t>van tevoren</w:t>
      </w:r>
      <w:r w:rsidR="00123F63" w:rsidRPr="00803185">
        <w:rPr>
          <w:sz w:val="24"/>
          <w:szCs w:val="24"/>
        </w:rPr>
        <w:t xml:space="preserve"> </w:t>
      </w:r>
      <w:r w:rsidR="0004721B" w:rsidRPr="00803185">
        <w:rPr>
          <w:sz w:val="24"/>
          <w:szCs w:val="24"/>
        </w:rPr>
        <w:t xml:space="preserve">aan te vragen </w:t>
      </w:r>
      <w:r w:rsidR="007E0135" w:rsidRPr="00803185">
        <w:rPr>
          <w:sz w:val="24"/>
          <w:szCs w:val="24"/>
        </w:rPr>
        <w:t xml:space="preserve">omgevingsvergunning </w:t>
      </w:r>
      <w:r w:rsidR="00C81D5E" w:rsidRPr="00803185">
        <w:rPr>
          <w:sz w:val="24"/>
          <w:szCs w:val="24"/>
        </w:rPr>
        <w:t xml:space="preserve">aan </w:t>
      </w:r>
      <w:r w:rsidR="00123F63" w:rsidRPr="00803185">
        <w:rPr>
          <w:sz w:val="24"/>
          <w:szCs w:val="24"/>
        </w:rPr>
        <w:t>het</w:t>
      </w:r>
      <w:r w:rsidR="00485E27" w:rsidRPr="00803185">
        <w:rPr>
          <w:sz w:val="24"/>
          <w:szCs w:val="24"/>
        </w:rPr>
        <w:t xml:space="preserve"> vigerende</w:t>
      </w:r>
      <w:r w:rsidR="00163902" w:rsidRPr="00803185">
        <w:rPr>
          <w:sz w:val="24"/>
          <w:szCs w:val="24"/>
        </w:rPr>
        <w:t xml:space="preserve"> </w:t>
      </w:r>
      <w:r w:rsidR="007E0135" w:rsidRPr="00803185">
        <w:rPr>
          <w:sz w:val="24"/>
          <w:szCs w:val="24"/>
        </w:rPr>
        <w:t xml:space="preserve">bestemmingsplan houden, terwijl de gemeente </w:t>
      </w:r>
      <w:r w:rsidR="00485E27" w:rsidRPr="00803185">
        <w:rPr>
          <w:sz w:val="24"/>
          <w:szCs w:val="24"/>
        </w:rPr>
        <w:t xml:space="preserve">en haar projectontwikkelaar Zeestad CV/BV daar </w:t>
      </w:r>
      <w:r w:rsidR="0004721B" w:rsidRPr="00803185">
        <w:rPr>
          <w:sz w:val="24"/>
          <w:szCs w:val="24"/>
        </w:rPr>
        <w:t xml:space="preserve">kennelijk </w:t>
      </w:r>
      <w:r w:rsidR="00907C0A" w:rsidRPr="00803185">
        <w:rPr>
          <w:sz w:val="24"/>
          <w:szCs w:val="24"/>
        </w:rPr>
        <w:t xml:space="preserve">zelf </w:t>
      </w:r>
      <w:r w:rsidR="00485E27" w:rsidRPr="00803185">
        <w:rPr>
          <w:sz w:val="24"/>
          <w:szCs w:val="24"/>
        </w:rPr>
        <w:t xml:space="preserve">niet toe gehouden </w:t>
      </w:r>
      <w:r w:rsidR="0004721B" w:rsidRPr="00803185">
        <w:rPr>
          <w:sz w:val="24"/>
          <w:szCs w:val="24"/>
        </w:rPr>
        <w:t>zijn</w:t>
      </w:r>
      <w:r w:rsidR="00485E27" w:rsidRPr="00803185">
        <w:rPr>
          <w:sz w:val="24"/>
          <w:szCs w:val="24"/>
        </w:rPr>
        <w:t>.</w:t>
      </w:r>
    </w:p>
    <w:p w14:paraId="1B02C6CC" w14:textId="4A0ABFD7" w:rsidR="00C13017" w:rsidRPr="00803185" w:rsidRDefault="00C13017" w:rsidP="0061785A">
      <w:pPr>
        <w:pStyle w:val="Plattetekst"/>
        <w:spacing w:before="7"/>
        <w:ind w:right="1124"/>
        <w:rPr>
          <w:sz w:val="24"/>
          <w:szCs w:val="24"/>
        </w:rPr>
      </w:pPr>
    </w:p>
    <w:p w14:paraId="196E7EC3" w14:textId="77777777" w:rsidR="008C439B" w:rsidRPr="00803185" w:rsidRDefault="008C439B" w:rsidP="0061785A">
      <w:pPr>
        <w:pStyle w:val="Plattetekst"/>
        <w:spacing w:before="7"/>
        <w:ind w:right="1124"/>
        <w:rPr>
          <w:sz w:val="24"/>
          <w:szCs w:val="24"/>
        </w:rPr>
      </w:pPr>
    </w:p>
    <w:p w14:paraId="54912E90" w14:textId="77777777" w:rsidR="00C13017" w:rsidRPr="00803185" w:rsidRDefault="00044803" w:rsidP="0041000B">
      <w:pPr>
        <w:pStyle w:val="Kop11"/>
        <w:spacing w:before="1"/>
        <w:ind w:left="0" w:right="1124"/>
        <w:rPr>
          <w:color w:val="3A3A3A"/>
          <w:sz w:val="24"/>
          <w:szCs w:val="24"/>
        </w:rPr>
      </w:pPr>
      <w:r w:rsidRPr="00803185">
        <w:rPr>
          <w:color w:val="3A3A3A"/>
          <w:sz w:val="24"/>
          <w:szCs w:val="24"/>
        </w:rPr>
        <w:t>Beoogd maatschappelijk resultaat</w:t>
      </w:r>
    </w:p>
    <w:p w14:paraId="60B43BD4" w14:textId="0CD0D5B3" w:rsidR="00C13017" w:rsidRPr="00803185" w:rsidRDefault="00DC677B" w:rsidP="002547B0">
      <w:pPr>
        <w:pStyle w:val="Lijstalinea"/>
        <w:numPr>
          <w:ilvl w:val="0"/>
          <w:numId w:val="2"/>
        </w:numPr>
        <w:tabs>
          <w:tab w:val="left" w:pos="471"/>
          <w:tab w:val="left" w:pos="472"/>
        </w:tabs>
        <w:spacing w:line="249" w:lineRule="auto"/>
        <w:ind w:left="284" w:right="16" w:hanging="284"/>
        <w:rPr>
          <w:sz w:val="24"/>
          <w:szCs w:val="24"/>
        </w:rPr>
      </w:pPr>
      <w:r w:rsidRPr="00803185">
        <w:rPr>
          <w:sz w:val="24"/>
          <w:szCs w:val="24"/>
        </w:rPr>
        <w:t xml:space="preserve">De gemeente past </w:t>
      </w:r>
      <w:r w:rsidR="002547B0" w:rsidRPr="00803185">
        <w:rPr>
          <w:sz w:val="24"/>
          <w:szCs w:val="24"/>
        </w:rPr>
        <w:t>de algemene beginselen van behoorlijk (</w:t>
      </w:r>
      <w:r w:rsidR="001E64A2" w:rsidRPr="00803185">
        <w:rPr>
          <w:sz w:val="24"/>
          <w:szCs w:val="24"/>
        </w:rPr>
        <w:t>overheids</w:t>
      </w:r>
      <w:r w:rsidR="002547B0" w:rsidRPr="00803185">
        <w:rPr>
          <w:sz w:val="24"/>
          <w:szCs w:val="24"/>
        </w:rPr>
        <w:t xml:space="preserve">)bestuur toe die ten grondslag liggen aan het bestuursrecht. In dit geval gaat het onder meer om </w:t>
      </w:r>
      <w:r w:rsidR="007E770E" w:rsidRPr="00803185">
        <w:rPr>
          <w:sz w:val="24"/>
          <w:szCs w:val="24"/>
        </w:rPr>
        <w:t xml:space="preserve">de beginselen van </w:t>
      </w:r>
      <w:r w:rsidR="002547B0" w:rsidRPr="00803185">
        <w:rPr>
          <w:sz w:val="24"/>
          <w:szCs w:val="24"/>
        </w:rPr>
        <w:t>zorgvuldigheid, rechtszekerheid en gelijkheid</w:t>
      </w:r>
      <w:r w:rsidR="00044803" w:rsidRPr="00803185">
        <w:rPr>
          <w:sz w:val="24"/>
          <w:szCs w:val="24"/>
        </w:rPr>
        <w:t>.</w:t>
      </w:r>
    </w:p>
    <w:p w14:paraId="7D6814F8" w14:textId="77777777" w:rsidR="00C13017" w:rsidRPr="00803185" w:rsidRDefault="00DC677B" w:rsidP="00485E27">
      <w:pPr>
        <w:pStyle w:val="Lijstalinea"/>
        <w:numPr>
          <w:ilvl w:val="0"/>
          <w:numId w:val="2"/>
        </w:numPr>
        <w:tabs>
          <w:tab w:val="left" w:pos="471"/>
          <w:tab w:val="left" w:pos="472"/>
        </w:tabs>
        <w:spacing w:before="0" w:line="249" w:lineRule="auto"/>
        <w:ind w:left="284" w:right="16" w:hanging="284"/>
        <w:rPr>
          <w:sz w:val="24"/>
          <w:szCs w:val="24"/>
        </w:rPr>
      </w:pPr>
      <w:r w:rsidRPr="00803185">
        <w:rPr>
          <w:sz w:val="24"/>
          <w:szCs w:val="24"/>
        </w:rPr>
        <w:t>De gemeente en Zeestad CV/BV houden zich aan de</w:t>
      </w:r>
      <w:r w:rsidR="002547B0" w:rsidRPr="00803185">
        <w:rPr>
          <w:sz w:val="24"/>
          <w:szCs w:val="24"/>
        </w:rPr>
        <w:t>zelfde</w:t>
      </w:r>
      <w:r w:rsidRPr="00803185">
        <w:rPr>
          <w:sz w:val="24"/>
          <w:szCs w:val="24"/>
        </w:rPr>
        <w:t xml:space="preserve"> planologische bepalingen die gelden voor burgers en bedrijven</w:t>
      </w:r>
      <w:r w:rsidR="002547B0" w:rsidRPr="00803185">
        <w:rPr>
          <w:sz w:val="24"/>
          <w:szCs w:val="24"/>
        </w:rPr>
        <w:t xml:space="preserve"> (gelijkheidsbeginsel)</w:t>
      </w:r>
      <w:r w:rsidRPr="00803185">
        <w:rPr>
          <w:sz w:val="24"/>
          <w:szCs w:val="24"/>
        </w:rPr>
        <w:t>.</w:t>
      </w:r>
    </w:p>
    <w:p w14:paraId="1CF96FF2" w14:textId="77777777" w:rsidR="00C13017" w:rsidRPr="00803185" w:rsidRDefault="007E770E" w:rsidP="00485E27">
      <w:pPr>
        <w:pStyle w:val="Lijstalinea"/>
        <w:numPr>
          <w:ilvl w:val="0"/>
          <w:numId w:val="2"/>
        </w:numPr>
        <w:tabs>
          <w:tab w:val="left" w:pos="514"/>
          <w:tab w:val="left" w:pos="515"/>
        </w:tabs>
        <w:spacing w:before="0" w:line="247" w:lineRule="auto"/>
        <w:ind w:left="284" w:right="16" w:hanging="284"/>
        <w:rPr>
          <w:sz w:val="24"/>
          <w:szCs w:val="24"/>
        </w:rPr>
      </w:pPr>
      <w:r w:rsidRPr="00803185">
        <w:rPr>
          <w:sz w:val="24"/>
          <w:szCs w:val="24"/>
        </w:rPr>
        <w:t xml:space="preserve">Bestaande gebruikers van </w:t>
      </w:r>
      <w:r w:rsidR="00037D78" w:rsidRPr="00803185">
        <w:rPr>
          <w:sz w:val="24"/>
          <w:szCs w:val="24"/>
        </w:rPr>
        <w:t xml:space="preserve">en belanghebbenden bij </w:t>
      </w:r>
      <w:r w:rsidRPr="00803185">
        <w:rPr>
          <w:sz w:val="24"/>
          <w:szCs w:val="24"/>
        </w:rPr>
        <w:t xml:space="preserve">Willemsoord krijgen de gelegenheid om een zienswijze over de herziening van het bestemmingsplan </w:t>
      </w:r>
      <w:r w:rsidR="00037D78" w:rsidRPr="00803185">
        <w:rPr>
          <w:sz w:val="24"/>
          <w:szCs w:val="24"/>
        </w:rPr>
        <w:t>in te dienen</w:t>
      </w:r>
      <w:r w:rsidR="00485E27" w:rsidRPr="00803185">
        <w:rPr>
          <w:sz w:val="24"/>
          <w:szCs w:val="24"/>
        </w:rPr>
        <w:t xml:space="preserve"> </w:t>
      </w:r>
      <w:r w:rsidRPr="00803185">
        <w:rPr>
          <w:sz w:val="24"/>
          <w:szCs w:val="24"/>
        </w:rPr>
        <w:t>en de daar</w:t>
      </w:r>
      <w:r w:rsidR="00123F63" w:rsidRPr="00803185">
        <w:rPr>
          <w:sz w:val="24"/>
          <w:szCs w:val="24"/>
        </w:rPr>
        <w:t>mee</w:t>
      </w:r>
      <w:r w:rsidRPr="00803185">
        <w:rPr>
          <w:sz w:val="24"/>
          <w:szCs w:val="24"/>
        </w:rPr>
        <w:t xml:space="preserve"> verbonden </w:t>
      </w:r>
      <w:r w:rsidR="00123F63" w:rsidRPr="00803185">
        <w:rPr>
          <w:sz w:val="24"/>
          <w:szCs w:val="24"/>
        </w:rPr>
        <w:t xml:space="preserve">permanente </w:t>
      </w:r>
      <w:r w:rsidRPr="00803185">
        <w:rPr>
          <w:sz w:val="24"/>
          <w:szCs w:val="24"/>
        </w:rPr>
        <w:t>realisatie van een stadhuis op Willemsoord.</w:t>
      </w:r>
    </w:p>
    <w:p w14:paraId="28486883" w14:textId="3F01C8A5" w:rsidR="00C13017" w:rsidRPr="00803185" w:rsidRDefault="00C13017" w:rsidP="0061785A">
      <w:pPr>
        <w:pStyle w:val="Plattetekst"/>
        <w:spacing w:before="9"/>
        <w:ind w:right="1124"/>
        <w:rPr>
          <w:sz w:val="24"/>
          <w:szCs w:val="24"/>
        </w:rPr>
      </w:pPr>
    </w:p>
    <w:p w14:paraId="427B388F" w14:textId="77777777" w:rsidR="008C439B" w:rsidRPr="00803185" w:rsidRDefault="008C439B" w:rsidP="0061785A">
      <w:pPr>
        <w:pStyle w:val="Plattetekst"/>
        <w:spacing w:before="9"/>
        <w:ind w:right="1124"/>
        <w:rPr>
          <w:sz w:val="24"/>
          <w:szCs w:val="24"/>
        </w:rPr>
      </w:pPr>
    </w:p>
    <w:p w14:paraId="56E49945" w14:textId="77777777" w:rsidR="00803185" w:rsidRDefault="00803185" w:rsidP="002834CE">
      <w:pPr>
        <w:pStyle w:val="Kop11"/>
        <w:spacing w:before="1"/>
        <w:ind w:left="0" w:right="16"/>
        <w:rPr>
          <w:color w:val="3A3A3A"/>
          <w:sz w:val="24"/>
          <w:szCs w:val="24"/>
        </w:rPr>
      </w:pPr>
    </w:p>
    <w:p w14:paraId="7CDE3C02" w14:textId="7BE337E7" w:rsidR="00C13017" w:rsidRPr="00803185" w:rsidRDefault="00044803" w:rsidP="002834CE">
      <w:pPr>
        <w:pStyle w:val="Kop11"/>
        <w:spacing w:before="1"/>
        <w:ind w:left="0" w:right="16"/>
        <w:rPr>
          <w:sz w:val="24"/>
          <w:szCs w:val="24"/>
        </w:rPr>
      </w:pPr>
      <w:r w:rsidRPr="00803185">
        <w:rPr>
          <w:color w:val="3A3A3A"/>
          <w:sz w:val="24"/>
          <w:szCs w:val="24"/>
        </w:rPr>
        <w:t>Kaders</w:t>
      </w:r>
    </w:p>
    <w:p w14:paraId="74B1116F" w14:textId="7F83C6ED" w:rsidR="007E473C" w:rsidRPr="00803185" w:rsidRDefault="007E473C" w:rsidP="002834CE">
      <w:pPr>
        <w:pStyle w:val="Lijstalinea"/>
        <w:numPr>
          <w:ilvl w:val="0"/>
          <w:numId w:val="1"/>
        </w:numPr>
        <w:tabs>
          <w:tab w:val="left" w:pos="-2268"/>
        </w:tabs>
        <w:ind w:left="284" w:right="16" w:hanging="284"/>
        <w:rPr>
          <w:sz w:val="24"/>
          <w:szCs w:val="24"/>
        </w:rPr>
      </w:pPr>
      <w:r w:rsidRPr="00803185">
        <w:rPr>
          <w:sz w:val="24"/>
          <w:szCs w:val="24"/>
        </w:rPr>
        <w:t>Algemene wet bestuursrecht</w:t>
      </w:r>
      <w:r w:rsidR="0061785A" w:rsidRPr="00803185">
        <w:rPr>
          <w:sz w:val="24"/>
          <w:szCs w:val="24"/>
        </w:rPr>
        <w:t xml:space="preserve"> (</w:t>
      </w:r>
      <w:r w:rsidR="001E64A2" w:rsidRPr="00803185">
        <w:rPr>
          <w:sz w:val="24"/>
          <w:szCs w:val="24"/>
        </w:rPr>
        <w:t>AWB</w:t>
      </w:r>
      <w:r w:rsidR="0061785A" w:rsidRPr="00803185">
        <w:rPr>
          <w:sz w:val="24"/>
          <w:szCs w:val="24"/>
        </w:rPr>
        <w:t>)</w:t>
      </w:r>
    </w:p>
    <w:p w14:paraId="47F6C124" w14:textId="77777777" w:rsidR="00775A6F" w:rsidRPr="00803185" w:rsidRDefault="00F4756D" w:rsidP="002834CE">
      <w:pPr>
        <w:pStyle w:val="Lijstalinea"/>
        <w:numPr>
          <w:ilvl w:val="0"/>
          <w:numId w:val="1"/>
        </w:numPr>
        <w:tabs>
          <w:tab w:val="left" w:pos="-2268"/>
        </w:tabs>
        <w:ind w:left="284" w:right="16" w:hanging="284"/>
        <w:rPr>
          <w:sz w:val="24"/>
          <w:szCs w:val="24"/>
        </w:rPr>
      </w:pPr>
      <w:r w:rsidRPr="00803185">
        <w:rPr>
          <w:sz w:val="24"/>
          <w:szCs w:val="24"/>
        </w:rPr>
        <w:t xml:space="preserve">Wet algemene bepalingen omgevingsrecht (Wabo) </w:t>
      </w:r>
    </w:p>
    <w:p w14:paraId="605C589E" w14:textId="77777777" w:rsidR="00517CD0" w:rsidRPr="00803185" w:rsidRDefault="00517CD0" w:rsidP="002834CE">
      <w:pPr>
        <w:pStyle w:val="Lijstalinea"/>
        <w:numPr>
          <w:ilvl w:val="0"/>
          <w:numId w:val="1"/>
        </w:numPr>
        <w:tabs>
          <w:tab w:val="left" w:pos="-2268"/>
        </w:tabs>
        <w:ind w:left="284" w:right="16" w:hanging="284"/>
        <w:rPr>
          <w:sz w:val="24"/>
          <w:szCs w:val="24"/>
        </w:rPr>
      </w:pPr>
      <w:r w:rsidRPr="00803185">
        <w:rPr>
          <w:sz w:val="24"/>
          <w:szCs w:val="24"/>
        </w:rPr>
        <w:t>Beleidsregels Planologische Afwijkingsmogelijkheden 2015</w:t>
      </w:r>
      <w:r w:rsidR="002834CE" w:rsidRPr="00803185">
        <w:rPr>
          <w:sz w:val="24"/>
          <w:szCs w:val="24"/>
        </w:rPr>
        <w:t xml:space="preserve"> (Den Helder)</w:t>
      </w:r>
    </w:p>
    <w:p w14:paraId="51C09DBC" w14:textId="77777777" w:rsidR="0041000B" w:rsidRPr="00803185" w:rsidRDefault="0041000B" w:rsidP="002834CE">
      <w:pPr>
        <w:pStyle w:val="Lijstalinea"/>
        <w:numPr>
          <w:ilvl w:val="0"/>
          <w:numId w:val="1"/>
        </w:numPr>
        <w:tabs>
          <w:tab w:val="left" w:pos="-2268"/>
        </w:tabs>
        <w:ind w:left="284" w:right="16" w:hanging="284"/>
        <w:rPr>
          <w:sz w:val="24"/>
          <w:szCs w:val="24"/>
        </w:rPr>
      </w:pPr>
      <w:r w:rsidRPr="00803185">
        <w:rPr>
          <w:sz w:val="24"/>
          <w:szCs w:val="24"/>
        </w:rPr>
        <w:t>Vergunningverlening, toezicht en handhavingsbeleid 2019-2021</w:t>
      </w:r>
      <w:r w:rsidR="002834CE" w:rsidRPr="00803185">
        <w:rPr>
          <w:sz w:val="24"/>
          <w:szCs w:val="24"/>
        </w:rPr>
        <w:t xml:space="preserve"> (Den Helder)</w:t>
      </w:r>
    </w:p>
    <w:p w14:paraId="65700432" w14:textId="77777777" w:rsidR="00775A6F" w:rsidRPr="00803185" w:rsidRDefault="00775A6F" w:rsidP="002834CE">
      <w:pPr>
        <w:pStyle w:val="Lijstalinea"/>
        <w:numPr>
          <w:ilvl w:val="0"/>
          <w:numId w:val="1"/>
        </w:numPr>
        <w:tabs>
          <w:tab w:val="left" w:pos="-2268"/>
        </w:tabs>
        <w:ind w:left="284" w:right="16" w:hanging="284"/>
        <w:rPr>
          <w:sz w:val="24"/>
          <w:szCs w:val="24"/>
        </w:rPr>
      </w:pPr>
      <w:r w:rsidRPr="00803185">
        <w:rPr>
          <w:sz w:val="24"/>
          <w:szCs w:val="24"/>
        </w:rPr>
        <w:t>Bestemmingsplan Willemsoord 2012</w:t>
      </w:r>
      <w:r w:rsidR="00ED11C7" w:rsidRPr="00803185">
        <w:rPr>
          <w:sz w:val="24"/>
          <w:szCs w:val="24"/>
        </w:rPr>
        <w:t xml:space="preserve"> (RB12.0228)</w:t>
      </w:r>
    </w:p>
    <w:p w14:paraId="155DD645" w14:textId="77777777" w:rsidR="009977A5" w:rsidRPr="00803185" w:rsidRDefault="009977A5" w:rsidP="002834CE">
      <w:pPr>
        <w:pStyle w:val="Lijstalinea"/>
        <w:numPr>
          <w:ilvl w:val="0"/>
          <w:numId w:val="1"/>
        </w:numPr>
        <w:tabs>
          <w:tab w:val="left" w:pos="-2268"/>
        </w:tabs>
        <w:ind w:left="284" w:right="16" w:hanging="284"/>
        <w:rPr>
          <w:sz w:val="24"/>
          <w:szCs w:val="24"/>
        </w:rPr>
      </w:pPr>
      <w:r w:rsidRPr="00803185">
        <w:rPr>
          <w:sz w:val="24"/>
          <w:szCs w:val="24"/>
        </w:rPr>
        <w:t>Uitspraak Raad van State van 29 januari 2014 inzake Stichting HD2 (</w:t>
      </w:r>
      <w:r w:rsidR="00817606" w:rsidRPr="00803185">
        <w:rPr>
          <w:sz w:val="24"/>
          <w:szCs w:val="24"/>
        </w:rPr>
        <w:t>RvS</w:t>
      </w:r>
      <w:r w:rsidR="00621768" w:rsidRPr="00803185">
        <w:rPr>
          <w:sz w:val="24"/>
          <w:szCs w:val="24"/>
        </w:rPr>
        <w:t xml:space="preserve"> nr. </w:t>
      </w:r>
      <w:r w:rsidRPr="00803185">
        <w:rPr>
          <w:sz w:val="24"/>
          <w:szCs w:val="24"/>
        </w:rPr>
        <w:t>201303446/1/R1)</w:t>
      </w:r>
    </w:p>
    <w:p w14:paraId="4BF1E251" w14:textId="0C359EE5" w:rsidR="00C13017" w:rsidRPr="00803185" w:rsidRDefault="00C13017" w:rsidP="009977A5">
      <w:pPr>
        <w:pStyle w:val="Lijstalinea"/>
        <w:tabs>
          <w:tab w:val="left" w:pos="354"/>
        </w:tabs>
        <w:spacing w:line="247" w:lineRule="auto"/>
        <w:ind w:left="4" w:right="1124" w:firstLine="0"/>
        <w:rPr>
          <w:color w:val="343434"/>
          <w:sz w:val="24"/>
          <w:szCs w:val="24"/>
        </w:rPr>
      </w:pPr>
    </w:p>
    <w:p w14:paraId="001D5B9C" w14:textId="77777777" w:rsidR="008C439B" w:rsidRPr="00803185" w:rsidRDefault="008C439B" w:rsidP="009977A5">
      <w:pPr>
        <w:pStyle w:val="Lijstalinea"/>
        <w:tabs>
          <w:tab w:val="left" w:pos="354"/>
        </w:tabs>
        <w:spacing w:line="247" w:lineRule="auto"/>
        <w:ind w:left="4" w:right="1124" w:firstLine="0"/>
        <w:rPr>
          <w:color w:val="343434"/>
          <w:sz w:val="24"/>
          <w:szCs w:val="24"/>
        </w:rPr>
      </w:pPr>
    </w:p>
    <w:p w14:paraId="198421AF" w14:textId="77777777" w:rsidR="00C13017" w:rsidRPr="00803185" w:rsidRDefault="00044803" w:rsidP="0061785A">
      <w:pPr>
        <w:pStyle w:val="Kop11"/>
        <w:spacing w:before="1"/>
        <w:ind w:left="0" w:right="1124"/>
        <w:rPr>
          <w:sz w:val="24"/>
          <w:szCs w:val="24"/>
        </w:rPr>
      </w:pPr>
      <w:r w:rsidRPr="00803185">
        <w:rPr>
          <w:color w:val="343434"/>
          <w:sz w:val="24"/>
          <w:szCs w:val="24"/>
        </w:rPr>
        <w:t>Argumenten</w:t>
      </w:r>
    </w:p>
    <w:p w14:paraId="3A54C71B" w14:textId="33D7F9B0" w:rsidR="008C439B" w:rsidRPr="00803185" w:rsidRDefault="00290D11" w:rsidP="00E2637D">
      <w:pPr>
        <w:pStyle w:val="Plattetekst"/>
        <w:spacing w:before="6" w:line="252" w:lineRule="auto"/>
        <w:ind w:right="16" w:firstLine="4"/>
        <w:rPr>
          <w:sz w:val="24"/>
          <w:szCs w:val="24"/>
        </w:rPr>
      </w:pPr>
      <w:r w:rsidRPr="00803185">
        <w:rPr>
          <w:sz w:val="24"/>
          <w:szCs w:val="24"/>
        </w:rPr>
        <w:t xml:space="preserve">In het kader van behoorlijk </w:t>
      </w:r>
      <w:r w:rsidR="00907C0A" w:rsidRPr="00803185">
        <w:rPr>
          <w:sz w:val="24"/>
          <w:szCs w:val="24"/>
        </w:rPr>
        <w:t>overheids</w:t>
      </w:r>
      <w:r w:rsidRPr="00803185">
        <w:rPr>
          <w:sz w:val="24"/>
          <w:szCs w:val="24"/>
        </w:rPr>
        <w:t>bestuur bepaalt a</w:t>
      </w:r>
      <w:r w:rsidR="0075596A" w:rsidRPr="00803185">
        <w:rPr>
          <w:sz w:val="24"/>
          <w:szCs w:val="24"/>
        </w:rPr>
        <w:t>rtikel 3:2 van de Algemene wet bestuursrecht dat een bestuursorgaan</w:t>
      </w:r>
      <w:r w:rsidR="00E2637D" w:rsidRPr="00803185">
        <w:rPr>
          <w:sz w:val="24"/>
          <w:szCs w:val="24"/>
        </w:rPr>
        <w:t xml:space="preserve">, zoals de gemeenteraad, bij de voorbereiding van een besluit de nodige kennis </w:t>
      </w:r>
      <w:r w:rsidR="00DC4D77" w:rsidRPr="00803185">
        <w:rPr>
          <w:sz w:val="24"/>
          <w:szCs w:val="24"/>
        </w:rPr>
        <w:t xml:space="preserve">vergaart </w:t>
      </w:r>
      <w:r w:rsidR="001E64A2" w:rsidRPr="00803185">
        <w:rPr>
          <w:sz w:val="24"/>
          <w:szCs w:val="24"/>
        </w:rPr>
        <w:t>over</w:t>
      </w:r>
      <w:r w:rsidR="00E2637D" w:rsidRPr="00803185">
        <w:rPr>
          <w:sz w:val="24"/>
          <w:szCs w:val="24"/>
        </w:rPr>
        <w:t xml:space="preserve"> de relevante feiten en de af te wegen belangen. Tijdens de raadsvergadering van 25 februari 2019 he</w:t>
      </w:r>
      <w:r w:rsidR="007D4376" w:rsidRPr="00803185">
        <w:rPr>
          <w:sz w:val="24"/>
          <w:szCs w:val="24"/>
        </w:rPr>
        <w:t xml:space="preserve">eft de oppositie </w:t>
      </w:r>
      <w:r w:rsidR="00ED11C7" w:rsidRPr="00803185">
        <w:rPr>
          <w:sz w:val="24"/>
          <w:szCs w:val="24"/>
        </w:rPr>
        <w:t xml:space="preserve">de verantwoordelijke wethouder </w:t>
      </w:r>
      <w:r w:rsidR="00BC32A1" w:rsidRPr="00803185">
        <w:rPr>
          <w:sz w:val="24"/>
          <w:szCs w:val="24"/>
        </w:rPr>
        <w:t xml:space="preserve">onder meer </w:t>
      </w:r>
      <w:r w:rsidR="00E2637D" w:rsidRPr="00803185">
        <w:rPr>
          <w:sz w:val="24"/>
          <w:szCs w:val="24"/>
        </w:rPr>
        <w:t xml:space="preserve">gewezen op het feit dat vestiging van </w:t>
      </w:r>
      <w:r w:rsidRPr="00803185">
        <w:rPr>
          <w:sz w:val="24"/>
          <w:szCs w:val="24"/>
        </w:rPr>
        <w:t>een</w:t>
      </w:r>
      <w:r w:rsidR="00E2637D" w:rsidRPr="00803185">
        <w:rPr>
          <w:sz w:val="24"/>
          <w:szCs w:val="24"/>
        </w:rPr>
        <w:t xml:space="preserve"> stadhuis in Gebouwen 66 en 72 op Willemsoord in </w:t>
      </w:r>
      <w:r w:rsidR="00534794" w:rsidRPr="00803185">
        <w:rPr>
          <w:sz w:val="24"/>
          <w:szCs w:val="24"/>
        </w:rPr>
        <w:t>s</w:t>
      </w:r>
      <w:r w:rsidR="00E2637D" w:rsidRPr="00803185">
        <w:rPr>
          <w:sz w:val="24"/>
          <w:szCs w:val="24"/>
        </w:rPr>
        <w:t xml:space="preserve">trijd is met het Bestemmingsplan </w:t>
      </w:r>
    </w:p>
    <w:p w14:paraId="7D0CEB65" w14:textId="2E74D1EC" w:rsidR="00C13017" w:rsidRPr="00803185" w:rsidRDefault="00E2637D" w:rsidP="00E2637D">
      <w:pPr>
        <w:pStyle w:val="Plattetekst"/>
        <w:spacing w:before="6" w:line="252" w:lineRule="auto"/>
        <w:ind w:right="16" w:firstLine="4"/>
        <w:rPr>
          <w:sz w:val="24"/>
          <w:szCs w:val="24"/>
        </w:rPr>
      </w:pPr>
      <w:r w:rsidRPr="00803185">
        <w:rPr>
          <w:sz w:val="24"/>
          <w:szCs w:val="24"/>
        </w:rPr>
        <w:t xml:space="preserve">Willemsoord 2012. De wethouder is in zijn beantwoording van de raadsvragen </w:t>
      </w:r>
      <w:r w:rsidR="00EA0A11" w:rsidRPr="00803185">
        <w:rPr>
          <w:sz w:val="24"/>
          <w:szCs w:val="24"/>
        </w:rPr>
        <w:t xml:space="preserve">over het voorstel scenario-analyse stadhuis Den Helder </w:t>
      </w:r>
      <w:r w:rsidR="00290D11" w:rsidRPr="00803185">
        <w:rPr>
          <w:sz w:val="24"/>
          <w:szCs w:val="24"/>
        </w:rPr>
        <w:t xml:space="preserve">(RVO19.0001) </w:t>
      </w:r>
      <w:r w:rsidR="00EA0A11" w:rsidRPr="00803185">
        <w:rPr>
          <w:sz w:val="24"/>
          <w:szCs w:val="24"/>
        </w:rPr>
        <w:t xml:space="preserve">echter </w:t>
      </w:r>
      <w:r w:rsidRPr="00803185">
        <w:rPr>
          <w:sz w:val="24"/>
          <w:szCs w:val="24"/>
        </w:rPr>
        <w:t xml:space="preserve">niet op </w:t>
      </w:r>
      <w:r w:rsidR="00BB4912" w:rsidRPr="00803185">
        <w:rPr>
          <w:sz w:val="24"/>
          <w:szCs w:val="24"/>
        </w:rPr>
        <w:t>d</w:t>
      </w:r>
      <w:r w:rsidR="002F1864" w:rsidRPr="00803185">
        <w:rPr>
          <w:sz w:val="24"/>
          <w:szCs w:val="24"/>
        </w:rPr>
        <w:t xml:space="preserve">at </w:t>
      </w:r>
      <w:r w:rsidR="00ED11C7" w:rsidRPr="00803185">
        <w:rPr>
          <w:sz w:val="24"/>
          <w:szCs w:val="24"/>
        </w:rPr>
        <w:t xml:space="preserve">specifieke </w:t>
      </w:r>
      <w:r w:rsidR="002F1864" w:rsidRPr="00803185">
        <w:rPr>
          <w:sz w:val="24"/>
          <w:szCs w:val="24"/>
        </w:rPr>
        <w:t xml:space="preserve">knelpunt </w:t>
      </w:r>
      <w:r w:rsidR="00DC4D77" w:rsidRPr="00803185">
        <w:rPr>
          <w:sz w:val="24"/>
          <w:szCs w:val="24"/>
        </w:rPr>
        <w:t>ingegaan.</w:t>
      </w:r>
    </w:p>
    <w:p w14:paraId="2F6A5C1D" w14:textId="7A11BAC0" w:rsidR="0041000B" w:rsidRPr="00803185" w:rsidRDefault="00842F19" w:rsidP="0094484E">
      <w:pPr>
        <w:tabs>
          <w:tab w:val="left" w:pos="-2268"/>
        </w:tabs>
        <w:ind w:right="16"/>
        <w:rPr>
          <w:sz w:val="24"/>
          <w:szCs w:val="24"/>
        </w:rPr>
      </w:pPr>
      <w:r w:rsidRPr="00803185">
        <w:rPr>
          <w:sz w:val="24"/>
          <w:szCs w:val="24"/>
        </w:rPr>
        <w:t xml:space="preserve">Het Bestemmingsplan Willemsoord 2012 is een juridisch bindend document voor zowel de gemeente als burgers en bedrijven. </w:t>
      </w:r>
      <w:r w:rsidR="00817606" w:rsidRPr="00803185">
        <w:rPr>
          <w:sz w:val="24"/>
          <w:szCs w:val="24"/>
        </w:rPr>
        <w:t>In 2017 stel</w:t>
      </w:r>
      <w:r w:rsidR="002F1864" w:rsidRPr="00803185">
        <w:rPr>
          <w:sz w:val="24"/>
          <w:szCs w:val="24"/>
        </w:rPr>
        <w:t>de</w:t>
      </w:r>
      <w:r w:rsidR="00817606" w:rsidRPr="00803185">
        <w:rPr>
          <w:sz w:val="24"/>
          <w:szCs w:val="24"/>
        </w:rPr>
        <w:t xml:space="preserve"> het vorige college in </w:t>
      </w:r>
      <w:r w:rsidR="00BB4912" w:rsidRPr="00803185">
        <w:rPr>
          <w:sz w:val="24"/>
          <w:szCs w:val="24"/>
        </w:rPr>
        <w:t>zijn beantwoording van schriftelijke raads</w:t>
      </w:r>
      <w:r w:rsidRPr="00803185">
        <w:rPr>
          <w:sz w:val="24"/>
          <w:szCs w:val="24"/>
        </w:rPr>
        <w:t>-</w:t>
      </w:r>
      <w:r w:rsidR="00BB4912" w:rsidRPr="00803185">
        <w:rPr>
          <w:sz w:val="24"/>
          <w:szCs w:val="24"/>
        </w:rPr>
        <w:t xml:space="preserve">vragen (RV17.0079) dat bij ruimtelijke ontwikkelingen </w:t>
      </w:r>
      <w:r w:rsidR="00604792" w:rsidRPr="00803185">
        <w:rPr>
          <w:sz w:val="24"/>
          <w:szCs w:val="24"/>
        </w:rPr>
        <w:t xml:space="preserve">op Willemsoord </w:t>
      </w:r>
      <w:r w:rsidR="00BB4912" w:rsidRPr="00803185">
        <w:rPr>
          <w:sz w:val="24"/>
          <w:szCs w:val="24"/>
        </w:rPr>
        <w:t xml:space="preserve">het Bestemmingsplan Willemsoord 2012 het toetsingskader vormt. Dat toetsingskader geldt volgens het </w:t>
      </w:r>
      <w:r w:rsidR="000C64C4" w:rsidRPr="00803185">
        <w:rPr>
          <w:sz w:val="24"/>
          <w:szCs w:val="24"/>
        </w:rPr>
        <w:t xml:space="preserve">toenmalige </w:t>
      </w:r>
      <w:r w:rsidR="00BB4912" w:rsidRPr="00803185">
        <w:rPr>
          <w:sz w:val="24"/>
          <w:szCs w:val="24"/>
        </w:rPr>
        <w:t xml:space="preserve">college voor eenieder met een plan, idee of initiatief, </w:t>
      </w:r>
      <w:r w:rsidR="00737C5E" w:rsidRPr="00803185">
        <w:rPr>
          <w:sz w:val="24"/>
          <w:szCs w:val="24"/>
        </w:rPr>
        <w:t xml:space="preserve">dus ook </w:t>
      </w:r>
      <w:r w:rsidR="00BB4912" w:rsidRPr="00803185">
        <w:rPr>
          <w:sz w:val="24"/>
          <w:szCs w:val="24"/>
        </w:rPr>
        <w:t>voor Zeestad CV/BV.</w:t>
      </w:r>
      <w:r w:rsidR="00737C5E" w:rsidRPr="00803185">
        <w:rPr>
          <w:sz w:val="24"/>
          <w:szCs w:val="24"/>
        </w:rPr>
        <w:t xml:space="preserve"> </w:t>
      </w:r>
      <w:r w:rsidR="000C64C4" w:rsidRPr="00803185">
        <w:rPr>
          <w:sz w:val="24"/>
          <w:szCs w:val="24"/>
        </w:rPr>
        <w:t xml:space="preserve">Daaruit volgt </w:t>
      </w:r>
      <w:r w:rsidR="00817606" w:rsidRPr="00803185">
        <w:rPr>
          <w:sz w:val="24"/>
          <w:szCs w:val="24"/>
        </w:rPr>
        <w:t>dat het Bestemmingsplan Willemsoord 2012 ook het toetsingskader vormt voor het initiatief van het huidige college om een stadshuis op Willemsoord te realiseren.</w:t>
      </w:r>
      <w:r w:rsidR="00EA1E3E" w:rsidRPr="00803185">
        <w:rPr>
          <w:sz w:val="24"/>
          <w:szCs w:val="24"/>
        </w:rPr>
        <w:t xml:space="preserve"> </w:t>
      </w:r>
      <w:r w:rsidR="0025343C" w:rsidRPr="00803185">
        <w:rPr>
          <w:sz w:val="24"/>
          <w:szCs w:val="24"/>
        </w:rPr>
        <w:t>Daarnaast komen i</w:t>
      </w:r>
      <w:r w:rsidR="0041000B" w:rsidRPr="00803185">
        <w:rPr>
          <w:sz w:val="24"/>
          <w:szCs w:val="24"/>
        </w:rPr>
        <w:t>n het plan Vergunningverlening, toezicht en handhavingsbeleid 2019-2021</w:t>
      </w:r>
      <w:r w:rsidR="0094484E" w:rsidRPr="00803185">
        <w:rPr>
          <w:sz w:val="24"/>
          <w:szCs w:val="24"/>
        </w:rPr>
        <w:t xml:space="preserve">van de gemeente Den Helder onder meer de volgende </w:t>
      </w:r>
      <w:r w:rsidR="001E64A2" w:rsidRPr="00803185">
        <w:rPr>
          <w:sz w:val="24"/>
          <w:szCs w:val="24"/>
        </w:rPr>
        <w:t>beleidsuitgangspunten</w:t>
      </w:r>
      <w:r w:rsidR="0094484E" w:rsidRPr="00803185">
        <w:rPr>
          <w:sz w:val="24"/>
          <w:szCs w:val="24"/>
        </w:rPr>
        <w:t xml:space="preserve"> </w:t>
      </w:r>
      <w:r w:rsidR="005632CE" w:rsidRPr="00803185">
        <w:rPr>
          <w:sz w:val="24"/>
          <w:szCs w:val="24"/>
        </w:rPr>
        <w:t xml:space="preserve">en ambities </w:t>
      </w:r>
      <w:r w:rsidR="0094484E" w:rsidRPr="00803185">
        <w:rPr>
          <w:sz w:val="24"/>
          <w:szCs w:val="24"/>
        </w:rPr>
        <w:t>voor:</w:t>
      </w:r>
    </w:p>
    <w:p w14:paraId="1E5C9995" w14:textId="77777777" w:rsidR="00DB06D3" w:rsidRPr="00803185" w:rsidRDefault="00DB06D3" w:rsidP="00DB06D3">
      <w:pPr>
        <w:pStyle w:val="Lijstalinea"/>
        <w:numPr>
          <w:ilvl w:val="0"/>
          <w:numId w:val="1"/>
        </w:numPr>
        <w:tabs>
          <w:tab w:val="left" w:pos="-2268"/>
        </w:tabs>
        <w:ind w:left="284" w:right="16" w:hanging="284"/>
        <w:rPr>
          <w:sz w:val="24"/>
          <w:szCs w:val="24"/>
        </w:rPr>
      </w:pPr>
      <w:r w:rsidRPr="00803185">
        <w:rPr>
          <w:sz w:val="24"/>
          <w:szCs w:val="24"/>
        </w:rPr>
        <w:t xml:space="preserve">Bij iedere aanvraag voor een omgevingsvergunning </w:t>
      </w:r>
      <w:r w:rsidR="00114FAD" w:rsidRPr="00803185">
        <w:rPr>
          <w:sz w:val="24"/>
          <w:szCs w:val="24"/>
        </w:rPr>
        <w:t xml:space="preserve">dient </w:t>
      </w:r>
      <w:r w:rsidRPr="00803185">
        <w:rPr>
          <w:sz w:val="24"/>
          <w:szCs w:val="24"/>
        </w:rPr>
        <w:t>altijd te worden</w:t>
      </w:r>
      <w:r w:rsidR="00313F2A" w:rsidRPr="00803185">
        <w:rPr>
          <w:sz w:val="24"/>
          <w:szCs w:val="24"/>
        </w:rPr>
        <w:t xml:space="preserve"> getoetst</w:t>
      </w:r>
      <w:r w:rsidRPr="00803185">
        <w:rPr>
          <w:sz w:val="24"/>
          <w:szCs w:val="24"/>
        </w:rPr>
        <w:t xml:space="preserve"> of deze past binnen het vigerende bestemmingsplan.</w:t>
      </w:r>
    </w:p>
    <w:p w14:paraId="617CA2D2" w14:textId="0617BBAD" w:rsidR="0094484E" w:rsidRPr="00803185" w:rsidRDefault="005632CE" w:rsidP="0094484E">
      <w:pPr>
        <w:pStyle w:val="Lijstalinea"/>
        <w:numPr>
          <w:ilvl w:val="0"/>
          <w:numId w:val="1"/>
        </w:numPr>
        <w:tabs>
          <w:tab w:val="left" w:pos="-2268"/>
        </w:tabs>
        <w:ind w:left="284" w:right="16" w:hanging="284"/>
        <w:rPr>
          <w:sz w:val="24"/>
          <w:szCs w:val="24"/>
        </w:rPr>
      </w:pPr>
      <w:r w:rsidRPr="00803185">
        <w:rPr>
          <w:sz w:val="24"/>
          <w:szCs w:val="24"/>
        </w:rPr>
        <w:t>A</w:t>
      </w:r>
      <w:r w:rsidR="0094484E" w:rsidRPr="00803185">
        <w:rPr>
          <w:sz w:val="24"/>
          <w:szCs w:val="24"/>
        </w:rPr>
        <w:t>anvragers van een vergunning word</w:t>
      </w:r>
      <w:r w:rsidRPr="00803185">
        <w:rPr>
          <w:sz w:val="24"/>
          <w:szCs w:val="24"/>
        </w:rPr>
        <w:t>en</w:t>
      </w:r>
      <w:r w:rsidR="0094484E" w:rsidRPr="00803185">
        <w:rPr>
          <w:sz w:val="24"/>
          <w:szCs w:val="24"/>
        </w:rPr>
        <w:t xml:space="preserve"> </w:t>
      </w:r>
      <w:r w:rsidR="001E64A2" w:rsidRPr="00803185">
        <w:rPr>
          <w:sz w:val="24"/>
          <w:szCs w:val="24"/>
        </w:rPr>
        <w:t>erop</w:t>
      </w:r>
      <w:r w:rsidR="0094484E" w:rsidRPr="00803185">
        <w:rPr>
          <w:sz w:val="24"/>
          <w:szCs w:val="24"/>
        </w:rPr>
        <w:t xml:space="preserve"> gewezen en gestimuleerd om overleg met </w:t>
      </w:r>
      <w:r w:rsidR="001E64A2" w:rsidRPr="00803185">
        <w:rPr>
          <w:sz w:val="24"/>
          <w:szCs w:val="24"/>
        </w:rPr>
        <w:t>belanghebbenden</w:t>
      </w:r>
      <w:r w:rsidR="0094484E" w:rsidRPr="00803185">
        <w:rPr>
          <w:sz w:val="24"/>
          <w:szCs w:val="24"/>
        </w:rPr>
        <w:t xml:space="preserve"> te voeren om draagvlak voor de activiteit te krijgen.</w:t>
      </w:r>
    </w:p>
    <w:p w14:paraId="057F4D40" w14:textId="77777777" w:rsidR="00DB06D3" w:rsidRPr="00803185" w:rsidRDefault="00DB06D3" w:rsidP="00DB06D3">
      <w:pPr>
        <w:pStyle w:val="Lijstalinea"/>
        <w:numPr>
          <w:ilvl w:val="0"/>
          <w:numId w:val="1"/>
        </w:numPr>
        <w:tabs>
          <w:tab w:val="left" w:pos="-2268"/>
        </w:tabs>
        <w:ind w:left="284" w:right="16" w:hanging="284"/>
        <w:rPr>
          <w:sz w:val="24"/>
          <w:szCs w:val="24"/>
        </w:rPr>
      </w:pPr>
      <w:r w:rsidRPr="00803185">
        <w:rPr>
          <w:sz w:val="24"/>
          <w:szCs w:val="24"/>
        </w:rPr>
        <w:t xml:space="preserve">Aanvragen </w:t>
      </w:r>
      <w:r w:rsidR="00313F2A" w:rsidRPr="00803185">
        <w:rPr>
          <w:sz w:val="24"/>
          <w:szCs w:val="24"/>
        </w:rPr>
        <w:t>voor</w:t>
      </w:r>
      <w:r w:rsidRPr="00803185">
        <w:rPr>
          <w:sz w:val="24"/>
          <w:szCs w:val="24"/>
        </w:rPr>
        <w:t xml:space="preserve"> omgevingsvergunningen voor monumenten (het wijzigen ervan) vragen bijzondere aandacht om te voorkomen dat onomkeerbare schade wordt toegebracht aan cultuurhistorisch erfgoed.</w:t>
      </w:r>
    </w:p>
    <w:p w14:paraId="7FC3467F" w14:textId="77777777" w:rsidR="0094484E" w:rsidRPr="00803185" w:rsidRDefault="0094484E" w:rsidP="0094484E">
      <w:pPr>
        <w:pStyle w:val="Lijstalinea"/>
        <w:numPr>
          <w:ilvl w:val="0"/>
          <w:numId w:val="1"/>
        </w:numPr>
        <w:tabs>
          <w:tab w:val="left" w:pos="-2268"/>
        </w:tabs>
        <w:ind w:left="284" w:right="16" w:hanging="284"/>
        <w:rPr>
          <w:sz w:val="24"/>
          <w:szCs w:val="24"/>
        </w:rPr>
      </w:pPr>
      <w:r w:rsidRPr="00803185">
        <w:rPr>
          <w:sz w:val="24"/>
          <w:szCs w:val="24"/>
        </w:rPr>
        <w:t>De vergunningen die worden verleend geven rechtszekerheid doordat ze tijdig zijn verleend en de rechterlijke toets kunnen doorstaan.</w:t>
      </w:r>
    </w:p>
    <w:p w14:paraId="01746376" w14:textId="7632EDAB" w:rsidR="00C13017" w:rsidRPr="00803185" w:rsidRDefault="00C13017" w:rsidP="0061785A">
      <w:pPr>
        <w:pStyle w:val="Plattetekst"/>
        <w:spacing w:before="4"/>
        <w:ind w:right="1124"/>
        <w:rPr>
          <w:sz w:val="24"/>
          <w:szCs w:val="24"/>
        </w:rPr>
      </w:pPr>
    </w:p>
    <w:p w14:paraId="1AD4A326" w14:textId="77777777" w:rsidR="008C439B" w:rsidRPr="00803185" w:rsidRDefault="008C439B" w:rsidP="0061785A">
      <w:pPr>
        <w:pStyle w:val="Plattetekst"/>
        <w:spacing w:before="4"/>
        <w:ind w:right="1124"/>
        <w:rPr>
          <w:sz w:val="24"/>
          <w:szCs w:val="24"/>
        </w:rPr>
      </w:pPr>
    </w:p>
    <w:p w14:paraId="691859F1" w14:textId="38CF1F66" w:rsidR="00517CD0" w:rsidRPr="00803185" w:rsidRDefault="00517CD0" w:rsidP="009E5D0A">
      <w:pPr>
        <w:pStyle w:val="Plattetekst"/>
        <w:spacing w:line="249" w:lineRule="auto"/>
        <w:ind w:right="16" w:firstLine="7"/>
        <w:rPr>
          <w:sz w:val="24"/>
          <w:szCs w:val="24"/>
        </w:rPr>
      </w:pPr>
      <w:r w:rsidRPr="00803185">
        <w:rPr>
          <w:sz w:val="24"/>
          <w:szCs w:val="24"/>
        </w:rPr>
        <w:t>In het Bestemmingsplan Willemsoord 2012 hebben Gebouwen 66 en 72 de bestemming “Gemengd". De specifieke gebruiksregels voor die bestemming in artikel 5 lid 5.3</w:t>
      </w:r>
      <w:r w:rsidR="009E5D0A" w:rsidRPr="00803185">
        <w:rPr>
          <w:sz w:val="24"/>
          <w:szCs w:val="24"/>
        </w:rPr>
        <w:t xml:space="preserve"> </w:t>
      </w:r>
      <w:r w:rsidR="00737C5E" w:rsidRPr="00803185">
        <w:rPr>
          <w:sz w:val="24"/>
          <w:szCs w:val="24"/>
        </w:rPr>
        <w:t>letter</w:t>
      </w:r>
      <w:r w:rsidR="009E5D0A" w:rsidRPr="00803185">
        <w:rPr>
          <w:sz w:val="24"/>
          <w:szCs w:val="24"/>
        </w:rPr>
        <w:t xml:space="preserve"> d </w:t>
      </w:r>
      <w:r w:rsidRPr="00803185">
        <w:rPr>
          <w:sz w:val="24"/>
          <w:szCs w:val="24"/>
        </w:rPr>
        <w:t xml:space="preserve">van de Regels van het Bestemmingsplan Willemsoord 2012, bepalen dat voor een kantoorbestemming (inclusief </w:t>
      </w:r>
      <w:r w:rsidR="001E64A2" w:rsidRPr="00803185">
        <w:rPr>
          <w:sz w:val="24"/>
          <w:szCs w:val="24"/>
        </w:rPr>
        <w:t>publieksgerichte</w:t>
      </w:r>
      <w:r w:rsidRPr="00803185">
        <w:rPr>
          <w:sz w:val="24"/>
          <w:szCs w:val="24"/>
        </w:rPr>
        <w:t xml:space="preserve"> baliefuncties) een maximum vloeroppervlak geldt van 500 m</w:t>
      </w:r>
      <w:r w:rsidRPr="00803185">
        <w:rPr>
          <w:sz w:val="24"/>
          <w:szCs w:val="24"/>
          <w:vertAlign w:val="superscript"/>
        </w:rPr>
        <w:t>2</w:t>
      </w:r>
      <w:r w:rsidRPr="00803185">
        <w:rPr>
          <w:sz w:val="24"/>
          <w:szCs w:val="24"/>
        </w:rPr>
        <w:t xml:space="preserve"> per vestiging en van 2.000 m</w:t>
      </w:r>
      <w:r w:rsidRPr="00803185">
        <w:rPr>
          <w:sz w:val="24"/>
          <w:szCs w:val="24"/>
          <w:vertAlign w:val="superscript"/>
        </w:rPr>
        <w:t>2</w:t>
      </w:r>
      <w:r w:rsidRPr="00803185">
        <w:rPr>
          <w:sz w:val="24"/>
          <w:szCs w:val="24"/>
        </w:rPr>
        <w:t xml:space="preserve"> per bestemming. Onder vestiging wordt (een deel van) het gebouw verstaan waarin het kantoor wordt ge</w:t>
      </w:r>
      <w:r w:rsidR="00BD6776" w:rsidRPr="00803185">
        <w:rPr>
          <w:sz w:val="24"/>
          <w:szCs w:val="24"/>
        </w:rPr>
        <w:t>realiseerd</w:t>
      </w:r>
      <w:r w:rsidRPr="00803185">
        <w:rPr>
          <w:sz w:val="24"/>
          <w:szCs w:val="24"/>
        </w:rPr>
        <w:t xml:space="preserve">. </w:t>
      </w:r>
      <w:r w:rsidR="001E64A2" w:rsidRPr="00803185">
        <w:rPr>
          <w:sz w:val="24"/>
          <w:szCs w:val="24"/>
        </w:rPr>
        <w:t>Daarom</w:t>
      </w:r>
      <w:r w:rsidRPr="00803185">
        <w:rPr>
          <w:sz w:val="24"/>
          <w:szCs w:val="24"/>
        </w:rPr>
        <w:t xml:space="preserve"> kan de gemeente Den Helder volgens haar eigen bestemmingsplan in totaal 1.000 m</w:t>
      </w:r>
      <w:r w:rsidRPr="00803185">
        <w:rPr>
          <w:sz w:val="24"/>
          <w:szCs w:val="24"/>
          <w:vertAlign w:val="superscript"/>
        </w:rPr>
        <w:t>2</w:t>
      </w:r>
      <w:r w:rsidRPr="00803185">
        <w:rPr>
          <w:sz w:val="24"/>
          <w:szCs w:val="24"/>
        </w:rPr>
        <w:t xml:space="preserve"> kantoorruimte realiseren in Gebouwen 66 en 72, te weten 500 m</w:t>
      </w:r>
      <w:r w:rsidRPr="00803185">
        <w:rPr>
          <w:sz w:val="24"/>
          <w:szCs w:val="24"/>
          <w:vertAlign w:val="superscript"/>
        </w:rPr>
        <w:t>2</w:t>
      </w:r>
      <w:r w:rsidRPr="00803185">
        <w:rPr>
          <w:sz w:val="24"/>
          <w:szCs w:val="24"/>
        </w:rPr>
        <w:t xml:space="preserve"> in ieder gebouw. Daarnaast geldt </w:t>
      </w:r>
      <w:r w:rsidR="00737C5E" w:rsidRPr="00803185">
        <w:rPr>
          <w:sz w:val="24"/>
          <w:szCs w:val="24"/>
        </w:rPr>
        <w:t xml:space="preserve">dan </w:t>
      </w:r>
      <w:r w:rsidRPr="00803185">
        <w:rPr>
          <w:sz w:val="24"/>
          <w:szCs w:val="24"/>
        </w:rPr>
        <w:t>nog het maximum van 2.000 m</w:t>
      </w:r>
      <w:r w:rsidRPr="00803185">
        <w:rPr>
          <w:sz w:val="24"/>
          <w:szCs w:val="24"/>
          <w:vertAlign w:val="superscript"/>
        </w:rPr>
        <w:t>2</w:t>
      </w:r>
      <w:r w:rsidRPr="00803185">
        <w:rPr>
          <w:sz w:val="24"/>
          <w:szCs w:val="24"/>
        </w:rPr>
        <w:t xml:space="preserve"> voor de </w:t>
      </w:r>
      <w:r w:rsidR="00737C5E" w:rsidRPr="00803185">
        <w:rPr>
          <w:sz w:val="24"/>
          <w:szCs w:val="24"/>
        </w:rPr>
        <w:t xml:space="preserve">totale </w:t>
      </w:r>
      <w:r w:rsidR="0094484E" w:rsidRPr="00803185">
        <w:rPr>
          <w:sz w:val="24"/>
          <w:szCs w:val="24"/>
        </w:rPr>
        <w:t xml:space="preserve">bestemming </w:t>
      </w:r>
      <w:r w:rsidR="00817606" w:rsidRPr="00803185">
        <w:rPr>
          <w:sz w:val="24"/>
          <w:szCs w:val="24"/>
        </w:rPr>
        <w:t>“</w:t>
      </w:r>
      <w:r w:rsidRPr="00803185">
        <w:rPr>
          <w:sz w:val="24"/>
          <w:szCs w:val="24"/>
        </w:rPr>
        <w:t>kantoor</w:t>
      </w:r>
      <w:r w:rsidR="00817606" w:rsidRPr="00803185">
        <w:rPr>
          <w:sz w:val="24"/>
          <w:szCs w:val="24"/>
        </w:rPr>
        <w:t>”</w:t>
      </w:r>
      <w:r w:rsidRPr="00803185">
        <w:rPr>
          <w:sz w:val="24"/>
          <w:szCs w:val="24"/>
        </w:rPr>
        <w:t xml:space="preserve"> op Willemsoord</w:t>
      </w:r>
      <w:r w:rsidR="00F635EC" w:rsidRPr="00803185">
        <w:rPr>
          <w:sz w:val="24"/>
          <w:szCs w:val="24"/>
        </w:rPr>
        <w:t>, waarvan inmiddels ruim 1.000 m</w:t>
      </w:r>
      <w:r w:rsidR="00F635EC" w:rsidRPr="00803185">
        <w:rPr>
          <w:sz w:val="24"/>
          <w:szCs w:val="24"/>
          <w:vertAlign w:val="superscript"/>
        </w:rPr>
        <w:t>2</w:t>
      </w:r>
      <w:r w:rsidR="00F635EC" w:rsidRPr="00803185">
        <w:rPr>
          <w:sz w:val="24"/>
          <w:szCs w:val="24"/>
        </w:rPr>
        <w:t xml:space="preserve"> is ingevuld door partijen als Colthof Makelaardij, De Kampanje, Willemsoord BV en Zeestad CV/BV.</w:t>
      </w:r>
    </w:p>
    <w:p w14:paraId="663F559B" w14:textId="77777777" w:rsidR="009E5D0A" w:rsidRPr="00803185" w:rsidRDefault="009E5D0A" w:rsidP="0061785A">
      <w:pPr>
        <w:pStyle w:val="Plattetekst"/>
        <w:spacing w:line="249" w:lineRule="auto"/>
        <w:ind w:right="1124" w:firstLine="7"/>
        <w:rPr>
          <w:sz w:val="24"/>
          <w:szCs w:val="24"/>
        </w:rPr>
      </w:pPr>
    </w:p>
    <w:p w14:paraId="0A0D5CDF" w14:textId="77777777" w:rsidR="00803185" w:rsidRDefault="00803185" w:rsidP="009E5D0A">
      <w:pPr>
        <w:rPr>
          <w:sz w:val="24"/>
          <w:szCs w:val="24"/>
        </w:rPr>
      </w:pPr>
    </w:p>
    <w:p w14:paraId="26C4058F" w14:textId="1AD8CBC1" w:rsidR="009E5D0A" w:rsidRPr="00803185" w:rsidRDefault="009E5D0A" w:rsidP="009E5D0A">
      <w:pPr>
        <w:rPr>
          <w:sz w:val="24"/>
          <w:szCs w:val="24"/>
        </w:rPr>
      </w:pPr>
      <w:r w:rsidRPr="00803185">
        <w:rPr>
          <w:sz w:val="24"/>
          <w:szCs w:val="24"/>
        </w:rPr>
        <w:t>Op grond van artikel 5 l</w:t>
      </w:r>
      <w:r w:rsidR="00BD6776" w:rsidRPr="00803185">
        <w:rPr>
          <w:sz w:val="24"/>
          <w:szCs w:val="24"/>
        </w:rPr>
        <w:t>i</w:t>
      </w:r>
      <w:r w:rsidRPr="00803185">
        <w:rPr>
          <w:sz w:val="24"/>
          <w:szCs w:val="24"/>
        </w:rPr>
        <w:t xml:space="preserve">d 5.5 van de Regels van het Bestemmingsplan Willemsoord 2012 komt aan het college geen binnenplanse wijzigingsbevoegdheid toe ten aanzien van de bestemming </w:t>
      </w:r>
      <w:r w:rsidR="00817606" w:rsidRPr="00803185">
        <w:rPr>
          <w:sz w:val="24"/>
          <w:szCs w:val="24"/>
        </w:rPr>
        <w:t>“</w:t>
      </w:r>
      <w:r w:rsidRPr="00803185">
        <w:rPr>
          <w:sz w:val="24"/>
          <w:szCs w:val="24"/>
        </w:rPr>
        <w:t>kantoor</w:t>
      </w:r>
      <w:r w:rsidR="00817606" w:rsidRPr="00803185">
        <w:rPr>
          <w:sz w:val="24"/>
          <w:szCs w:val="24"/>
        </w:rPr>
        <w:t>”</w:t>
      </w:r>
      <w:r w:rsidRPr="00803185">
        <w:rPr>
          <w:sz w:val="24"/>
          <w:szCs w:val="24"/>
        </w:rPr>
        <w:t xml:space="preserve"> en de specifieke gebruiksregels voor die bestemming. </w:t>
      </w:r>
      <w:r w:rsidR="0075596A" w:rsidRPr="00803185">
        <w:rPr>
          <w:sz w:val="24"/>
          <w:szCs w:val="24"/>
        </w:rPr>
        <w:t>Wanneer</w:t>
      </w:r>
      <w:r w:rsidRPr="00803185">
        <w:rPr>
          <w:sz w:val="24"/>
          <w:szCs w:val="24"/>
        </w:rPr>
        <w:t xml:space="preserve"> een aanvraag voor een omgevingsvergunning in strijd is met het bestemmingsplan en geen binnenplanse afwijking is toegestaan, bestaat nog de mogelijkheid om een omgevingsvergunning te verlenen op grond van artikel 2.12 lid 1 letter a ten tweede van de Wabo. De Beleidsregels Planologische Afwijkingsmogelijkheden 2015 van de gemeente Den Helder bepalen echter dat het betrokken bouwplan dan geen onevenredige afbreuk mag doen aan de belangen van derden en/of de directe omgeving van het bouwwerk. Daarvan is onder meer sprake </w:t>
      </w:r>
      <w:r w:rsidR="001E64A2" w:rsidRPr="00803185">
        <w:rPr>
          <w:sz w:val="24"/>
          <w:szCs w:val="24"/>
        </w:rPr>
        <w:t>als</w:t>
      </w:r>
      <w:r w:rsidRPr="00803185">
        <w:rPr>
          <w:sz w:val="24"/>
          <w:szCs w:val="24"/>
        </w:rPr>
        <w:t xml:space="preserve"> de gebruiksmogelijkheden van de aangrenzende gronden en bouwwerken onevenredig worden aangetast. Daarnaast moet volgens die regels worden getoetst of verschillende functies significante hinder van elkaar zullen ondervinden en of bestaande toegestane functies belemmerd zullen worden in hun doelmatig gebruik. Bij strijdigheid met één van deze elementen kan in principe geen medewerking worden verleend aan de omgevingsvergunning.</w:t>
      </w:r>
    </w:p>
    <w:p w14:paraId="49160827" w14:textId="3DB07B81" w:rsidR="009E5D0A" w:rsidRDefault="009E5D0A" w:rsidP="0061785A">
      <w:pPr>
        <w:pStyle w:val="Plattetekst"/>
        <w:spacing w:line="249" w:lineRule="auto"/>
        <w:ind w:right="1124" w:firstLine="7"/>
        <w:rPr>
          <w:sz w:val="24"/>
          <w:szCs w:val="24"/>
        </w:rPr>
      </w:pPr>
    </w:p>
    <w:p w14:paraId="367EC8F3" w14:textId="77777777" w:rsidR="00803185" w:rsidRPr="00803185" w:rsidRDefault="00803185" w:rsidP="0061785A">
      <w:pPr>
        <w:pStyle w:val="Plattetekst"/>
        <w:spacing w:line="249" w:lineRule="auto"/>
        <w:ind w:right="1124" w:firstLine="7"/>
        <w:rPr>
          <w:sz w:val="24"/>
          <w:szCs w:val="24"/>
        </w:rPr>
      </w:pPr>
    </w:p>
    <w:p w14:paraId="6D43ABC3" w14:textId="1DBFCA91" w:rsidR="00C13017" w:rsidRPr="00803185" w:rsidRDefault="0025588D" w:rsidP="009E5D0A">
      <w:pPr>
        <w:pStyle w:val="Plattetekst"/>
        <w:spacing w:line="249" w:lineRule="auto"/>
        <w:ind w:right="16" w:firstLine="7"/>
        <w:rPr>
          <w:sz w:val="24"/>
          <w:szCs w:val="24"/>
        </w:rPr>
      </w:pPr>
      <w:r w:rsidRPr="00803185">
        <w:rPr>
          <w:sz w:val="24"/>
          <w:szCs w:val="24"/>
        </w:rPr>
        <w:t xml:space="preserve">In het geding tussen de </w:t>
      </w:r>
      <w:r w:rsidR="009E5D0A" w:rsidRPr="00803185">
        <w:rPr>
          <w:sz w:val="24"/>
          <w:szCs w:val="24"/>
        </w:rPr>
        <w:t>gemeente</w:t>
      </w:r>
      <w:r w:rsidRPr="00803185">
        <w:rPr>
          <w:sz w:val="24"/>
          <w:szCs w:val="24"/>
        </w:rPr>
        <w:t xml:space="preserve">raad van Den Helder </w:t>
      </w:r>
      <w:r w:rsidR="00817606" w:rsidRPr="00803185">
        <w:rPr>
          <w:sz w:val="24"/>
          <w:szCs w:val="24"/>
        </w:rPr>
        <w:t>en Stichting HD2 o</w:t>
      </w:r>
      <w:r w:rsidRPr="00803185">
        <w:rPr>
          <w:sz w:val="24"/>
          <w:szCs w:val="24"/>
        </w:rPr>
        <w:t>ver het Bestemmingsplan Willemsoord 2012 (</w:t>
      </w:r>
      <w:r w:rsidR="00817606" w:rsidRPr="00803185">
        <w:rPr>
          <w:sz w:val="24"/>
          <w:szCs w:val="24"/>
        </w:rPr>
        <w:t>RvS</w:t>
      </w:r>
      <w:r w:rsidR="00621768" w:rsidRPr="00803185">
        <w:rPr>
          <w:sz w:val="24"/>
          <w:szCs w:val="24"/>
        </w:rPr>
        <w:t xml:space="preserve"> nr. </w:t>
      </w:r>
      <w:r w:rsidRPr="00803185">
        <w:rPr>
          <w:sz w:val="24"/>
          <w:szCs w:val="24"/>
        </w:rPr>
        <w:t>201303446/1/R1)</w:t>
      </w:r>
      <w:r w:rsidR="00621768" w:rsidRPr="00803185">
        <w:rPr>
          <w:sz w:val="24"/>
          <w:szCs w:val="24"/>
        </w:rPr>
        <w:t>,</w:t>
      </w:r>
      <w:r w:rsidRPr="00803185">
        <w:rPr>
          <w:sz w:val="24"/>
          <w:szCs w:val="24"/>
        </w:rPr>
        <w:t xml:space="preserve"> </w:t>
      </w:r>
      <w:r w:rsidR="00621768" w:rsidRPr="00803185">
        <w:rPr>
          <w:sz w:val="24"/>
          <w:szCs w:val="24"/>
        </w:rPr>
        <w:t xml:space="preserve">heeft de raad ter zitting onder meer medegedeeld dat voor zover binnen de bestemming “Gemengd" dienstverlening mogelijk wordt gemaakt, </w:t>
      </w:r>
      <w:r w:rsidR="009E5D0A" w:rsidRPr="00803185">
        <w:rPr>
          <w:sz w:val="24"/>
          <w:szCs w:val="24"/>
        </w:rPr>
        <w:t>daar</w:t>
      </w:r>
      <w:r w:rsidR="00621768" w:rsidRPr="00803185">
        <w:rPr>
          <w:sz w:val="24"/>
          <w:szCs w:val="24"/>
        </w:rPr>
        <w:t xml:space="preserve">mee is beoogd om uitsluitend dienstverlening </w:t>
      </w:r>
      <w:r w:rsidR="00817606" w:rsidRPr="00803185">
        <w:rPr>
          <w:sz w:val="24"/>
          <w:szCs w:val="24"/>
        </w:rPr>
        <w:t xml:space="preserve">toe te staan </w:t>
      </w:r>
      <w:r w:rsidR="00621768" w:rsidRPr="00803185">
        <w:rPr>
          <w:sz w:val="24"/>
          <w:szCs w:val="24"/>
        </w:rPr>
        <w:t xml:space="preserve">in niet geluidgevoelige gebouwen als bedoeld in artikel 1.2 van het Besluit geluidhinder. De Raad van State heeft in die zaak aangegeven dat een kantoor in de Wet </w:t>
      </w:r>
      <w:r w:rsidR="001E64A2" w:rsidRPr="00803185">
        <w:rPr>
          <w:sz w:val="24"/>
          <w:szCs w:val="24"/>
        </w:rPr>
        <w:t>geluidhinder</w:t>
      </w:r>
      <w:r w:rsidR="00621768" w:rsidRPr="00803185">
        <w:rPr>
          <w:sz w:val="24"/>
          <w:szCs w:val="24"/>
        </w:rPr>
        <w:t xml:space="preserve"> weliswaar niet is aangemerkt als geluidgevoelig object, maar dat bedrijfs</w:t>
      </w:r>
      <w:r w:rsidR="00817606" w:rsidRPr="00803185">
        <w:rPr>
          <w:sz w:val="24"/>
          <w:szCs w:val="24"/>
        </w:rPr>
        <w:t>r</w:t>
      </w:r>
      <w:r w:rsidR="00621768" w:rsidRPr="00803185">
        <w:rPr>
          <w:sz w:val="24"/>
          <w:szCs w:val="24"/>
        </w:rPr>
        <w:t xml:space="preserve">uimten waar gedurende een langere periode van de dag personen verblijven die een zekere bescherming tegen onaanvaardbare geluidhinder behoeven, wel als geluidgevoelig dienen te worden aangemerkt. </w:t>
      </w:r>
      <w:r w:rsidR="00445BFE" w:rsidRPr="00803185">
        <w:rPr>
          <w:sz w:val="24"/>
          <w:szCs w:val="24"/>
        </w:rPr>
        <w:t xml:space="preserve">Gegeven de industriële zonering van de scheepshelling en de droge en natte dokken, </w:t>
      </w:r>
      <w:r w:rsidR="009E5D0A" w:rsidRPr="00803185">
        <w:rPr>
          <w:sz w:val="24"/>
          <w:szCs w:val="24"/>
        </w:rPr>
        <w:t xml:space="preserve">kunnen </w:t>
      </w:r>
      <w:r w:rsidR="00621768" w:rsidRPr="00803185">
        <w:rPr>
          <w:sz w:val="24"/>
          <w:szCs w:val="24"/>
        </w:rPr>
        <w:t xml:space="preserve">Gebouwen 66 en 72 </w:t>
      </w:r>
      <w:r w:rsidR="009E5D0A" w:rsidRPr="00803185">
        <w:rPr>
          <w:sz w:val="24"/>
          <w:szCs w:val="24"/>
        </w:rPr>
        <w:t xml:space="preserve">op Willemsoord derhalve geen </w:t>
      </w:r>
      <w:r w:rsidR="00D4309A" w:rsidRPr="00803185">
        <w:rPr>
          <w:sz w:val="24"/>
          <w:szCs w:val="24"/>
        </w:rPr>
        <w:t xml:space="preserve">permanente </w:t>
      </w:r>
      <w:r w:rsidR="00517CD0" w:rsidRPr="00803185">
        <w:rPr>
          <w:sz w:val="24"/>
          <w:szCs w:val="24"/>
        </w:rPr>
        <w:t xml:space="preserve">kantoorbestemming </w:t>
      </w:r>
      <w:r w:rsidR="009E5D0A" w:rsidRPr="00803185">
        <w:rPr>
          <w:sz w:val="24"/>
          <w:szCs w:val="24"/>
        </w:rPr>
        <w:t>krijgen.</w:t>
      </w:r>
    </w:p>
    <w:p w14:paraId="582151BF" w14:textId="6A839D2D" w:rsidR="00C13017" w:rsidRPr="00803185" w:rsidRDefault="00C13017" w:rsidP="0061785A">
      <w:pPr>
        <w:pStyle w:val="Plattetekst"/>
        <w:spacing w:before="10"/>
        <w:ind w:right="1124"/>
        <w:rPr>
          <w:sz w:val="24"/>
          <w:szCs w:val="24"/>
        </w:rPr>
      </w:pPr>
    </w:p>
    <w:p w14:paraId="5631C646" w14:textId="77777777" w:rsidR="008C439B" w:rsidRPr="00803185" w:rsidRDefault="008C439B" w:rsidP="0061785A">
      <w:pPr>
        <w:pStyle w:val="Plattetekst"/>
        <w:spacing w:before="10"/>
        <w:ind w:right="1124"/>
        <w:rPr>
          <w:sz w:val="24"/>
          <w:szCs w:val="24"/>
        </w:rPr>
      </w:pPr>
    </w:p>
    <w:p w14:paraId="1149FA9C" w14:textId="77777777" w:rsidR="00C13017" w:rsidRPr="00803185" w:rsidRDefault="00044803" w:rsidP="0061785A">
      <w:pPr>
        <w:pStyle w:val="Kop11"/>
        <w:ind w:left="0" w:right="1124"/>
        <w:rPr>
          <w:sz w:val="24"/>
          <w:szCs w:val="24"/>
        </w:rPr>
      </w:pPr>
      <w:r w:rsidRPr="00803185">
        <w:rPr>
          <w:color w:val="363636"/>
          <w:sz w:val="24"/>
          <w:szCs w:val="24"/>
        </w:rPr>
        <w:t xml:space="preserve">Maatschappelijk </w:t>
      </w:r>
      <w:r w:rsidRPr="00803185">
        <w:rPr>
          <w:color w:val="3B3B3B"/>
          <w:sz w:val="24"/>
          <w:szCs w:val="24"/>
        </w:rPr>
        <w:t>draagvlak</w:t>
      </w:r>
    </w:p>
    <w:p w14:paraId="5E1FED90" w14:textId="77777777" w:rsidR="00C13017" w:rsidRPr="00803185" w:rsidRDefault="007E473C" w:rsidP="00534794">
      <w:pPr>
        <w:pStyle w:val="Plattetekst"/>
        <w:spacing w:before="10" w:line="249" w:lineRule="auto"/>
        <w:ind w:right="16" w:hanging="2"/>
        <w:rPr>
          <w:sz w:val="24"/>
          <w:szCs w:val="24"/>
        </w:rPr>
      </w:pPr>
      <w:r w:rsidRPr="00803185">
        <w:rPr>
          <w:sz w:val="24"/>
          <w:szCs w:val="24"/>
        </w:rPr>
        <w:t xml:space="preserve">Het besluit om </w:t>
      </w:r>
      <w:r w:rsidR="00846409" w:rsidRPr="00803185">
        <w:rPr>
          <w:sz w:val="24"/>
          <w:szCs w:val="24"/>
        </w:rPr>
        <w:t>een</w:t>
      </w:r>
      <w:r w:rsidRPr="00803185">
        <w:rPr>
          <w:sz w:val="24"/>
          <w:szCs w:val="24"/>
        </w:rPr>
        <w:t xml:space="preserve"> stadhuis op Willemsoord te </w:t>
      </w:r>
      <w:r w:rsidR="00445BFE" w:rsidRPr="00803185">
        <w:rPr>
          <w:sz w:val="24"/>
          <w:szCs w:val="24"/>
        </w:rPr>
        <w:t>realiseren</w:t>
      </w:r>
      <w:r w:rsidRPr="00803185">
        <w:rPr>
          <w:sz w:val="24"/>
          <w:szCs w:val="24"/>
        </w:rPr>
        <w:t xml:space="preserve">, raakt </w:t>
      </w:r>
      <w:r w:rsidR="00817606" w:rsidRPr="00803185">
        <w:rPr>
          <w:sz w:val="24"/>
          <w:szCs w:val="24"/>
        </w:rPr>
        <w:t xml:space="preserve">onder meer </w:t>
      </w:r>
      <w:r w:rsidRPr="00803185">
        <w:rPr>
          <w:sz w:val="24"/>
          <w:szCs w:val="24"/>
        </w:rPr>
        <w:t xml:space="preserve">de belangen van bestaande </w:t>
      </w:r>
      <w:r w:rsidR="009977A5" w:rsidRPr="00803185">
        <w:rPr>
          <w:sz w:val="24"/>
          <w:szCs w:val="24"/>
        </w:rPr>
        <w:t xml:space="preserve">commerciële en ideële </w:t>
      </w:r>
      <w:r w:rsidRPr="00803185">
        <w:rPr>
          <w:sz w:val="24"/>
          <w:szCs w:val="24"/>
        </w:rPr>
        <w:t>gebruikers van het complex.</w:t>
      </w:r>
      <w:r w:rsidR="009977A5" w:rsidRPr="00803185">
        <w:rPr>
          <w:sz w:val="24"/>
          <w:szCs w:val="24"/>
        </w:rPr>
        <w:t xml:space="preserve"> D</w:t>
      </w:r>
      <w:r w:rsidR="000458F9" w:rsidRPr="00803185">
        <w:rPr>
          <w:sz w:val="24"/>
          <w:szCs w:val="24"/>
        </w:rPr>
        <w:t>i</w:t>
      </w:r>
      <w:r w:rsidR="009977A5" w:rsidRPr="00803185">
        <w:rPr>
          <w:sz w:val="24"/>
          <w:szCs w:val="24"/>
        </w:rPr>
        <w:t xml:space="preserve">e belanghebbenden hebben </w:t>
      </w:r>
      <w:r w:rsidR="00D46BE3" w:rsidRPr="00803185">
        <w:rPr>
          <w:sz w:val="24"/>
          <w:szCs w:val="24"/>
        </w:rPr>
        <w:t xml:space="preserve">vooralsnog </w:t>
      </w:r>
      <w:r w:rsidR="009977A5" w:rsidRPr="00803185">
        <w:rPr>
          <w:sz w:val="24"/>
          <w:szCs w:val="24"/>
        </w:rPr>
        <w:t xml:space="preserve">geen gelegenheid gehad </w:t>
      </w:r>
      <w:r w:rsidR="00445BFE" w:rsidRPr="00803185">
        <w:rPr>
          <w:sz w:val="24"/>
          <w:szCs w:val="24"/>
        </w:rPr>
        <w:t xml:space="preserve">om hun </w:t>
      </w:r>
      <w:r w:rsidR="000D1A7A" w:rsidRPr="00803185">
        <w:rPr>
          <w:sz w:val="24"/>
          <w:szCs w:val="24"/>
        </w:rPr>
        <w:t>om wettelijke recht op</w:t>
      </w:r>
      <w:r w:rsidR="009977A5" w:rsidRPr="00803185">
        <w:rPr>
          <w:sz w:val="24"/>
          <w:szCs w:val="24"/>
        </w:rPr>
        <w:t xml:space="preserve"> inspraak </w:t>
      </w:r>
      <w:r w:rsidR="00D46BE3" w:rsidRPr="00803185">
        <w:rPr>
          <w:sz w:val="24"/>
          <w:szCs w:val="24"/>
        </w:rPr>
        <w:t xml:space="preserve">(zienswijze) </w:t>
      </w:r>
      <w:r w:rsidR="007D4376" w:rsidRPr="00803185">
        <w:rPr>
          <w:sz w:val="24"/>
          <w:szCs w:val="24"/>
        </w:rPr>
        <w:t>en eventueel bezwaar en beroep tegen het besluit van de gemeenteraad</w:t>
      </w:r>
      <w:r w:rsidR="000D1A7A" w:rsidRPr="00803185">
        <w:rPr>
          <w:sz w:val="24"/>
          <w:szCs w:val="24"/>
        </w:rPr>
        <w:t xml:space="preserve"> uit te oefenen</w:t>
      </w:r>
      <w:r w:rsidR="007D4376" w:rsidRPr="00803185">
        <w:rPr>
          <w:sz w:val="24"/>
          <w:szCs w:val="24"/>
        </w:rPr>
        <w:t>.</w:t>
      </w:r>
    </w:p>
    <w:p w14:paraId="09E9A4AD" w14:textId="77777777" w:rsidR="00C13017" w:rsidRPr="00803185" w:rsidRDefault="00C13017" w:rsidP="0061785A">
      <w:pPr>
        <w:pStyle w:val="Plattetekst"/>
        <w:ind w:right="1124"/>
        <w:rPr>
          <w:sz w:val="24"/>
          <w:szCs w:val="24"/>
        </w:rPr>
      </w:pPr>
    </w:p>
    <w:p w14:paraId="6400E207" w14:textId="77777777" w:rsidR="008C439B" w:rsidRPr="00803185" w:rsidRDefault="008C439B" w:rsidP="00044803">
      <w:pPr>
        <w:pStyle w:val="Kop11"/>
        <w:ind w:left="0" w:right="16"/>
        <w:rPr>
          <w:color w:val="3A3A3A"/>
          <w:sz w:val="24"/>
          <w:szCs w:val="24"/>
        </w:rPr>
      </w:pPr>
    </w:p>
    <w:p w14:paraId="635F41E2" w14:textId="066A54BA" w:rsidR="00C13017" w:rsidRPr="00803185" w:rsidRDefault="00044803" w:rsidP="00044803">
      <w:pPr>
        <w:pStyle w:val="Kop11"/>
        <w:ind w:left="0" w:right="16"/>
        <w:rPr>
          <w:sz w:val="24"/>
          <w:szCs w:val="24"/>
        </w:rPr>
      </w:pPr>
      <w:r w:rsidRPr="00803185">
        <w:rPr>
          <w:color w:val="3A3A3A"/>
          <w:sz w:val="24"/>
          <w:szCs w:val="24"/>
        </w:rPr>
        <w:t>Duurzaamheid</w:t>
      </w:r>
    </w:p>
    <w:p w14:paraId="586F6E6A" w14:textId="77777777" w:rsidR="00C13017" w:rsidRPr="00803185" w:rsidRDefault="00044803" w:rsidP="0061785A">
      <w:pPr>
        <w:pStyle w:val="Plattetekst"/>
        <w:spacing w:before="10"/>
        <w:ind w:right="1124"/>
        <w:rPr>
          <w:sz w:val="24"/>
          <w:szCs w:val="24"/>
        </w:rPr>
      </w:pPr>
      <w:r w:rsidRPr="00803185">
        <w:rPr>
          <w:sz w:val="24"/>
          <w:szCs w:val="24"/>
        </w:rPr>
        <w:t xml:space="preserve">Het voorliggende besluit heeft geen </w:t>
      </w:r>
      <w:r w:rsidR="00D46BE3" w:rsidRPr="00803185">
        <w:rPr>
          <w:sz w:val="24"/>
          <w:szCs w:val="24"/>
        </w:rPr>
        <w:t xml:space="preserve">directe </w:t>
      </w:r>
      <w:r w:rsidRPr="00803185">
        <w:rPr>
          <w:sz w:val="24"/>
          <w:szCs w:val="24"/>
        </w:rPr>
        <w:t>duurzaamheidsaspecten.</w:t>
      </w:r>
    </w:p>
    <w:p w14:paraId="45EBC740" w14:textId="4E906018" w:rsidR="00C13017" w:rsidRPr="00803185" w:rsidRDefault="00C13017" w:rsidP="0061785A">
      <w:pPr>
        <w:pStyle w:val="Plattetekst"/>
        <w:spacing w:before="4"/>
        <w:ind w:right="1124"/>
        <w:rPr>
          <w:sz w:val="24"/>
          <w:szCs w:val="24"/>
        </w:rPr>
      </w:pPr>
    </w:p>
    <w:p w14:paraId="64B25263" w14:textId="77777777" w:rsidR="008C439B" w:rsidRPr="00803185" w:rsidRDefault="008C439B" w:rsidP="00044803">
      <w:pPr>
        <w:pStyle w:val="Kop11"/>
        <w:ind w:left="0" w:right="16"/>
        <w:rPr>
          <w:color w:val="313131"/>
          <w:sz w:val="24"/>
          <w:szCs w:val="24"/>
        </w:rPr>
      </w:pPr>
    </w:p>
    <w:p w14:paraId="0147CDED" w14:textId="5808CD21" w:rsidR="00C13017" w:rsidRPr="00803185" w:rsidRDefault="00044803" w:rsidP="00044803">
      <w:pPr>
        <w:pStyle w:val="Kop11"/>
        <w:ind w:left="0" w:right="16"/>
        <w:rPr>
          <w:sz w:val="24"/>
          <w:szCs w:val="24"/>
        </w:rPr>
      </w:pPr>
      <w:r w:rsidRPr="00803185">
        <w:rPr>
          <w:color w:val="313131"/>
          <w:sz w:val="24"/>
          <w:szCs w:val="24"/>
        </w:rPr>
        <w:t xml:space="preserve">Financiële </w:t>
      </w:r>
      <w:r w:rsidRPr="00803185">
        <w:rPr>
          <w:color w:val="3B3B3B"/>
          <w:sz w:val="24"/>
          <w:szCs w:val="24"/>
        </w:rPr>
        <w:t>consequenties</w:t>
      </w:r>
    </w:p>
    <w:p w14:paraId="3AB3B140" w14:textId="77777777" w:rsidR="00C13017" w:rsidRPr="00803185" w:rsidRDefault="00044803" w:rsidP="00044803">
      <w:pPr>
        <w:pStyle w:val="Plattetekst"/>
        <w:spacing w:before="15" w:line="249" w:lineRule="auto"/>
        <w:ind w:right="16"/>
        <w:rPr>
          <w:sz w:val="24"/>
          <w:szCs w:val="24"/>
        </w:rPr>
      </w:pPr>
      <w:r w:rsidRPr="00803185">
        <w:rPr>
          <w:sz w:val="24"/>
          <w:szCs w:val="24"/>
        </w:rPr>
        <w:t xml:space="preserve">De kosten </w:t>
      </w:r>
      <w:r w:rsidR="007E473C" w:rsidRPr="00803185">
        <w:rPr>
          <w:sz w:val="24"/>
          <w:szCs w:val="24"/>
        </w:rPr>
        <w:t xml:space="preserve">van </w:t>
      </w:r>
      <w:r w:rsidR="00F138AF" w:rsidRPr="00803185">
        <w:rPr>
          <w:sz w:val="24"/>
          <w:szCs w:val="24"/>
        </w:rPr>
        <w:t>een</w:t>
      </w:r>
      <w:r w:rsidR="007E473C" w:rsidRPr="00803185">
        <w:rPr>
          <w:sz w:val="24"/>
          <w:szCs w:val="24"/>
        </w:rPr>
        <w:t xml:space="preserve"> </w:t>
      </w:r>
      <w:r w:rsidR="0061785A" w:rsidRPr="00803185">
        <w:rPr>
          <w:sz w:val="24"/>
          <w:szCs w:val="24"/>
        </w:rPr>
        <w:t xml:space="preserve">herziening </w:t>
      </w:r>
      <w:r w:rsidR="007E473C" w:rsidRPr="00803185">
        <w:rPr>
          <w:sz w:val="24"/>
          <w:szCs w:val="24"/>
        </w:rPr>
        <w:t xml:space="preserve">van </w:t>
      </w:r>
      <w:r w:rsidR="0061785A" w:rsidRPr="00803185">
        <w:rPr>
          <w:sz w:val="24"/>
          <w:szCs w:val="24"/>
        </w:rPr>
        <w:t xml:space="preserve">het </w:t>
      </w:r>
      <w:r w:rsidR="007E473C" w:rsidRPr="00803185">
        <w:rPr>
          <w:sz w:val="24"/>
          <w:szCs w:val="24"/>
        </w:rPr>
        <w:t xml:space="preserve">bestemmingsplan voor Willemsoord </w:t>
      </w:r>
      <w:r w:rsidRPr="00803185">
        <w:rPr>
          <w:sz w:val="24"/>
          <w:szCs w:val="24"/>
        </w:rPr>
        <w:t>worden gedekt uit de reguliere budgetten.</w:t>
      </w:r>
    </w:p>
    <w:p w14:paraId="1AA3A7EA" w14:textId="77F15859" w:rsidR="00C13017" w:rsidRPr="00803185" w:rsidRDefault="00C13017" w:rsidP="00044803">
      <w:pPr>
        <w:pStyle w:val="Plattetekst"/>
        <w:spacing w:before="1"/>
        <w:ind w:right="16"/>
        <w:rPr>
          <w:sz w:val="24"/>
          <w:szCs w:val="24"/>
        </w:rPr>
      </w:pPr>
    </w:p>
    <w:p w14:paraId="00D750C9" w14:textId="77777777" w:rsidR="008569CC" w:rsidRPr="00803185" w:rsidRDefault="008569CC" w:rsidP="00044803">
      <w:pPr>
        <w:pStyle w:val="Plattetekst"/>
        <w:spacing w:before="1"/>
        <w:ind w:right="16"/>
        <w:rPr>
          <w:sz w:val="24"/>
          <w:szCs w:val="24"/>
        </w:rPr>
      </w:pPr>
    </w:p>
    <w:p w14:paraId="136D7BC6" w14:textId="77777777" w:rsidR="00C13017" w:rsidRPr="00803185" w:rsidRDefault="00044803" w:rsidP="00044803">
      <w:pPr>
        <w:pStyle w:val="Kop11"/>
        <w:ind w:left="0" w:right="16"/>
        <w:rPr>
          <w:sz w:val="24"/>
          <w:szCs w:val="24"/>
        </w:rPr>
      </w:pPr>
      <w:r w:rsidRPr="00803185">
        <w:rPr>
          <w:sz w:val="24"/>
          <w:szCs w:val="24"/>
        </w:rPr>
        <w:t>Communicatie</w:t>
      </w:r>
    </w:p>
    <w:p w14:paraId="6A322482" w14:textId="3507831E" w:rsidR="00C13017" w:rsidRPr="00803185" w:rsidRDefault="00044803" w:rsidP="00044803">
      <w:pPr>
        <w:pStyle w:val="Plattetekst"/>
        <w:spacing w:before="10" w:line="249" w:lineRule="auto"/>
        <w:ind w:right="16" w:hanging="3"/>
        <w:rPr>
          <w:sz w:val="24"/>
          <w:szCs w:val="24"/>
        </w:rPr>
      </w:pPr>
      <w:r w:rsidRPr="00803185">
        <w:rPr>
          <w:sz w:val="24"/>
          <w:szCs w:val="24"/>
        </w:rPr>
        <w:t xml:space="preserve">Na </w:t>
      </w:r>
      <w:r w:rsidR="000458F9" w:rsidRPr="00803185">
        <w:rPr>
          <w:sz w:val="24"/>
          <w:szCs w:val="24"/>
        </w:rPr>
        <w:t>goedkeuring van</w:t>
      </w:r>
      <w:r w:rsidRPr="00803185">
        <w:rPr>
          <w:sz w:val="24"/>
          <w:szCs w:val="24"/>
        </w:rPr>
        <w:t xml:space="preserve"> dit initiatiefvoorstel </w:t>
      </w:r>
      <w:r w:rsidR="007D4376" w:rsidRPr="00803185">
        <w:rPr>
          <w:sz w:val="24"/>
          <w:szCs w:val="24"/>
        </w:rPr>
        <w:t xml:space="preserve">verstrekt </w:t>
      </w:r>
      <w:r w:rsidRPr="00803185">
        <w:rPr>
          <w:sz w:val="24"/>
          <w:szCs w:val="24"/>
        </w:rPr>
        <w:t xml:space="preserve">het college van burgemeester en wethouders </w:t>
      </w:r>
      <w:r w:rsidR="007D4376" w:rsidRPr="00803185">
        <w:rPr>
          <w:sz w:val="24"/>
          <w:szCs w:val="24"/>
        </w:rPr>
        <w:t xml:space="preserve">relevante </w:t>
      </w:r>
      <w:r w:rsidRPr="00803185">
        <w:rPr>
          <w:sz w:val="24"/>
          <w:szCs w:val="24"/>
        </w:rPr>
        <w:t>informatie aan de eigen gemeentelijke organisatie</w:t>
      </w:r>
      <w:r w:rsidR="007D4376" w:rsidRPr="00803185">
        <w:rPr>
          <w:sz w:val="24"/>
          <w:szCs w:val="24"/>
        </w:rPr>
        <w:t xml:space="preserve">, Willemsoord BV, Zeestad CV/BV en andere </w:t>
      </w:r>
      <w:r w:rsidR="001E64A2" w:rsidRPr="00803185">
        <w:rPr>
          <w:sz w:val="24"/>
          <w:szCs w:val="24"/>
        </w:rPr>
        <w:t>commerciële</w:t>
      </w:r>
      <w:r w:rsidR="007D4376" w:rsidRPr="00803185">
        <w:rPr>
          <w:sz w:val="24"/>
          <w:szCs w:val="24"/>
        </w:rPr>
        <w:t xml:space="preserve"> en ideële belanghebbenden bij de planologische </w:t>
      </w:r>
      <w:r w:rsidR="001E64A2" w:rsidRPr="00803185">
        <w:rPr>
          <w:sz w:val="24"/>
          <w:szCs w:val="24"/>
        </w:rPr>
        <w:t>ontwikkelingen op</w:t>
      </w:r>
      <w:r w:rsidR="007D4376" w:rsidRPr="00803185">
        <w:rPr>
          <w:sz w:val="24"/>
          <w:szCs w:val="24"/>
        </w:rPr>
        <w:t xml:space="preserve"> Willemsoord</w:t>
      </w:r>
      <w:r w:rsidRPr="00803185">
        <w:rPr>
          <w:sz w:val="24"/>
          <w:szCs w:val="24"/>
        </w:rPr>
        <w:t>.</w:t>
      </w:r>
    </w:p>
    <w:p w14:paraId="20AF774E" w14:textId="5F42EBA3" w:rsidR="00C13017" w:rsidRPr="00803185" w:rsidRDefault="00C13017" w:rsidP="00044803">
      <w:pPr>
        <w:pStyle w:val="Plattetekst"/>
        <w:spacing w:before="2"/>
        <w:ind w:right="16"/>
        <w:rPr>
          <w:sz w:val="24"/>
          <w:szCs w:val="24"/>
        </w:rPr>
      </w:pPr>
    </w:p>
    <w:p w14:paraId="2556A409" w14:textId="77777777" w:rsidR="008569CC" w:rsidRPr="00803185" w:rsidRDefault="008569CC" w:rsidP="00044803">
      <w:pPr>
        <w:pStyle w:val="Plattetekst"/>
        <w:spacing w:before="2"/>
        <w:ind w:right="16"/>
        <w:rPr>
          <w:sz w:val="24"/>
          <w:szCs w:val="24"/>
        </w:rPr>
      </w:pPr>
    </w:p>
    <w:p w14:paraId="4821A567" w14:textId="77777777" w:rsidR="008B2F10" w:rsidRDefault="008B2F10" w:rsidP="00044803">
      <w:pPr>
        <w:pStyle w:val="Plattetekst"/>
        <w:ind w:right="16"/>
        <w:rPr>
          <w:b/>
          <w:bCs/>
          <w:sz w:val="24"/>
          <w:szCs w:val="24"/>
        </w:rPr>
      </w:pPr>
    </w:p>
    <w:p w14:paraId="0680AA48" w14:textId="10632F7E" w:rsidR="00C13017" w:rsidRPr="00803185" w:rsidRDefault="00044803" w:rsidP="00044803">
      <w:pPr>
        <w:pStyle w:val="Plattetekst"/>
        <w:ind w:right="16"/>
        <w:rPr>
          <w:b/>
          <w:bCs/>
          <w:sz w:val="24"/>
          <w:szCs w:val="24"/>
        </w:rPr>
      </w:pPr>
      <w:bookmarkStart w:id="0" w:name="_GoBack"/>
      <w:bookmarkEnd w:id="0"/>
      <w:r w:rsidRPr="00803185">
        <w:rPr>
          <w:b/>
          <w:bCs/>
          <w:sz w:val="24"/>
          <w:szCs w:val="24"/>
        </w:rPr>
        <w:t>Realisatie</w:t>
      </w:r>
    </w:p>
    <w:p w14:paraId="11112F73" w14:textId="77777777" w:rsidR="00C13017" w:rsidRPr="00803185" w:rsidRDefault="00044803" w:rsidP="00044803">
      <w:pPr>
        <w:pStyle w:val="Plattetekst"/>
        <w:spacing w:before="15" w:line="249" w:lineRule="auto"/>
        <w:ind w:right="16" w:firstLine="4"/>
        <w:rPr>
          <w:sz w:val="24"/>
          <w:szCs w:val="24"/>
        </w:rPr>
      </w:pPr>
      <w:r w:rsidRPr="00803185">
        <w:rPr>
          <w:sz w:val="24"/>
          <w:szCs w:val="24"/>
        </w:rPr>
        <w:t xml:space="preserve">Na </w:t>
      </w:r>
      <w:r w:rsidR="00C5202D" w:rsidRPr="00803185">
        <w:rPr>
          <w:sz w:val="24"/>
          <w:szCs w:val="24"/>
        </w:rPr>
        <w:t xml:space="preserve">goedkeuring van </w:t>
      </w:r>
      <w:r w:rsidRPr="00803185">
        <w:rPr>
          <w:sz w:val="24"/>
          <w:szCs w:val="24"/>
        </w:rPr>
        <w:t xml:space="preserve">dit initiatiefvoorstel </w:t>
      </w:r>
      <w:r w:rsidR="000458F9" w:rsidRPr="00803185">
        <w:rPr>
          <w:sz w:val="24"/>
          <w:szCs w:val="24"/>
        </w:rPr>
        <w:t xml:space="preserve">start </w:t>
      </w:r>
      <w:r w:rsidRPr="00803185">
        <w:rPr>
          <w:sz w:val="24"/>
          <w:szCs w:val="24"/>
        </w:rPr>
        <w:t xml:space="preserve">het college van burgemeester en wethouders </w:t>
      </w:r>
      <w:r w:rsidR="003857B0" w:rsidRPr="00803185">
        <w:rPr>
          <w:sz w:val="24"/>
          <w:szCs w:val="24"/>
        </w:rPr>
        <w:t>de</w:t>
      </w:r>
      <w:r w:rsidR="000458F9" w:rsidRPr="00803185">
        <w:rPr>
          <w:sz w:val="24"/>
          <w:szCs w:val="24"/>
        </w:rPr>
        <w:t xml:space="preserve"> reguliere procedure voor de herziening van het Bestemmingsplan Willemsoord 2012</w:t>
      </w:r>
      <w:r w:rsidR="007D4376" w:rsidRPr="00803185">
        <w:rPr>
          <w:sz w:val="24"/>
          <w:szCs w:val="24"/>
        </w:rPr>
        <w:t xml:space="preserve"> op grond van de Wabo</w:t>
      </w:r>
      <w:r w:rsidR="000458F9" w:rsidRPr="00803185">
        <w:rPr>
          <w:sz w:val="24"/>
          <w:szCs w:val="24"/>
        </w:rPr>
        <w:t>. Het college instrueert Zeestad CV/BV om de voorbereidingen voor de permanente realisatie van een stadhuis in Gebouwen 66 en 72 op Willemsoord op te schorten</w:t>
      </w:r>
      <w:r w:rsidR="003D6651" w:rsidRPr="00803185">
        <w:rPr>
          <w:sz w:val="24"/>
          <w:szCs w:val="24"/>
        </w:rPr>
        <w:t>,</w:t>
      </w:r>
      <w:r w:rsidR="000458F9" w:rsidRPr="00803185">
        <w:rPr>
          <w:sz w:val="24"/>
          <w:szCs w:val="24"/>
        </w:rPr>
        <w:t xml:space="preserve"> totdat daarvoor rechtsgeldig een omgevings</w:t>
      </w:r>
      <w:r w:rsidR="003D6651" w:rsidRPr="00803185">
        <w:rPr>
          <w:sz w:val="24"/>
          <w:szCs w:val="24"/>
        </w:rPr>
        <w:t>-</w:t>
      </w:r>
      <w:r w:rsidR="000458F9" w:rsidRPr="00803185">
        <w:rPr>
          <w:sz w:val="24"/>
          <w:szCs w:val="24"/>
        </w:rPr>
        <w:t>vergunning kan worden afgegeven</w:t>
      </w:r>
      <w:r w:rsidRPr="00803185">
        <w:rPr>
          <w:sz w:val="24"/>
          <w:szCs w:val="24"/>
        </w:rPr>
        <w:t>.</w:t>
      </w:r>
    </w:p>
    <w:p w14:paraId="5B561775" w14:textId="07DFA7B8" w:rsidR="00C13017" w:rsidRPr="00803185" w:rsidRDefault="00C13017" w:rsidP="00044803">
      <w:pPr>
        <w:pStyle w:val="Plattetekst"/>
        <w:ind w:right="16"/>
        <w:rPr>
          <w:sz w:val="24"/>
          <w:szCs w:val="24"/>
        </w:rPr>
      </w:pPr>
    </w:p>
    <w:p w14:paraId="2A31E508" w14:textId="572C3DAB" w:rsidR="008569CC" w:rsidRPr="00803185" w:rsidRDefault="008569CC" w:rsidP="00044803">
      <w:pPr>
        <w:pStyle w:val="Plattetekst"/>
        <w:ind w:right="16"/>
        <w:rPr>
          <w:sz w:val="24"/>
          <w:szCs w:val="24"/>
        </w:rPr>
      </w:pPr>
    </w:p>
    <w:p w14:paraId="5746BA30" w14:textId="77777777" w:rsidR="008569CC" w:rsidRPr="00803185" w:rsidRDefault="008569CC" w:rsidP="00044803">
      <w:pPr>
        <w:pStyle w:val="Plattetekst"/>
        <w:ind w:right="16"/>
        <w:rPr>
          <w:sz w:val="24"/>
          <w:szCs w:val="24"/>
        </w:rPr>
      </w:pPr>
    </w:p>
    <w:p w14:paraId="10CEC4B0" w14:textId="77777777" w:rsidR="00C13017" w:rsidRPr="00803185" w:rsidRDefault="00C13017" w:rsidP="00044803">
      <w:pPr>
        <w:pStyle w:val="Plattetekst"/>
        <w:spacing w:before="11"/>
        <w:ind w:right="16"/>
        <w:rPr>
          <w:sz w:val="24"/>
          <w:szCs w:val="24"/>
        </w:rPr>
      </w:pPr>
    </w:p>
    <w:p w14:paraId="675C5DF7" w14:textId="7CB1493D" w:rsidR="00C5202D" w:rsidRPr="00803185" w:rsidRDefault="00044803" w:rsidP="00044803">
      <w:pPr>
        <w:pStyle w:val="Plattetekst"/>
        <w:spacing w:line="506" w:lineRule="auto"/>
        <w:ind w:right="16" w:hanging="1"/>
        <w:rPr>
          <w:sz w:val="24"/>
          <w:szCs w:val="24"/>
        </w:rPr>
      </w:pPr>
      <w:r w:rsidRPr="00803185">
        <w:rPr>
          <w:sz w:val="24"/>
          <w:szCs w:val="24"/>
        </w:rPr>
        <w:t xml:space="preserve">Den Helder, </w:t>
      </w:r>
      <w:r w:rsidR="00681F37">
        <w:rPr>
          <w:sz w:val="24"/>
          <w:szCs w:val="24"/>
        </w:rPr>
        <w:t>23</w:t>
      </w:r>
      <w:r w:rsidRPr="00803185">
        <w:rPr>
          <w:sz w:val="24"/>
          <w:szCs w:val="24"/>
        </w:rPr>
        <w:t xml:space="preserve"> </w:t>
      </w:r>
      <w:r w:rsidR="0061785A" w:rsidRPr="00803185">
        <w:rPr>
          <w:sz w:val="24"/>
          <w:szCs w:val="24"/>
        </w:rPr>
        <w:t>januari</w:t>
      </w:r>
      <w:r w:rsidRPr="00803185">
        <w:rPr>
          <w:sz w:val="24"/>
          <w:szCs w:val="24"/>
        </w:rPr>
        <w:t xml:space="preserve"> 20</w:t>
      </w:r>
      <w:r w:rsidR="0061785A" w:rsidRPr="00803185">
        <w:rPr>
          <w:sz w:val="24"/>
          <w:szCs w:val="24"/>
        </w:rPr>
        <w:t>20</w:t>
      </w:r>
    </w:p>
    <w:p w14:paraId="5D8DB840" w14:textId="77777777" w:rsidR="00C13017" w:rsidRPr="00681F37" w:rsidRDefault="2B2D5953" w:rsidP="00044803">
      <w:pPr>
        <w:pStyle w:val="Plattetekst"/>
        <w:spacing w:line="506" w:lineRule="auto"/>
        <w:ind w:right="16" w:hanging="1"/>
        <w:rPr>
          <w:sz w:val="22"/>
          <w:szCs w:val="22"/>
        </w:rPr>
      </w:pPr>
      <w:r w:rsidRPr="00681F37">
        <w:rPr>
          <w:sz w:val="22"/>
          <w:szCs w:val="22"/>
        </w:rPr>
        <w:t xml:space="preserve">Namens de fracties van </w:t>
      </w:r>
      <w:r w:rsidR="00F635EC" w:rsidRPr="00681F37">
        <w:rPr>
          <w:sz w:val="22"/>
          <w:szCs w:val="22"/>
        </w:rPr>
        <w:t>de PVV, GroenLinks, Gemeentebelangen, D66 en Behoorlijk Bestuur</w:t>
      </w:r>
      <w:r w:rsidRPr="00681F37">
        <w:rPr>
          <w:sz w:val="22"/>
          <w:szCs w:val="22"/>
        </w:rPr>
        <w:t xml:space="preserve"> </w:t>
      </w:r>
    </w:p>
    <w:p w14:paraId="20E26231" w14:textId="432ECBB5" w:rsidR="00C13017" w:rsidRDefault="00C13017" w:rsidP="0061785A">
      <w:pPr>
        <w:pStyle w:val="Plattetekst"/>
        <w:rPr>
          <w:sz w:val="24"/>
          <w:szCs w:val="24"/>
        </w:rPr>
      </w:pPr>
    </w:p>
    <w:p w14:paraId="7549C21B" w14:textId="29A88078" w:rsidR="008B2F10" w:rsidRDefault="008B2F10" w:rsidP="0061785A">
      <w:pPr>
        <w:pStyle w:val="Plattetekst"/>
        <w:rPr>
          <w:sz w:val="24"/>
          <w:szCs w:val="24"/>
        </w:rPr>
      </w:pPr>
    </w:p>
    <w:p w14:paraId="40553C68" w14:textId="20FB4031" w:rsidR="008B2F10" w:rsidRDefault="008B2F10" w:rsidP="0061785A">
      <w:pPr>
        <w:pStyle w:val="Plattetekst"/>
        <w:rPr>
          <w:sz w:val="24"/>
          <w:szCs w:val="24"/>
        </w:rPr>
      </w:pPr>
    </w:p>
    <w:p w14:paraId="61DA6C8B" w14:textId="1382FB0C" w:rsidR="008B2F10" w:rsidRDefault="008B2F10" w:rsidP="0061785A">
      <w:pPr>
        <w:pStyle w:val="Plattetekst"/>
        <w:rPr>
          <w:sz w:val="24"/>
          <w:szCs w:val="24"/>
        </w:rPr>
      </w:pPr>
    </w:p>
    <w:p w14:paraId="22E5BA14" w14:textId="62204603" w:rsidR="008B2F10" w:rsidRDefault="008B2F10" w:rsidP="0061785A">
      <w:pPr>
        <w:pStyle w:val="Plattetekst"/>
        <w:rPr>
          <w:sz w:val="24"/>
          <w:szCs w:val="24"/>
        </w:rPr>
      </w:pPr>
    </w:p>
    <w:p w14:paraId="0B2ADC80" w14:textId="414492F4" w:rsidR="008B2F10" w:rsidRDefault="008B2F10" w:rsidP="0061785A">
      <w:pPr>
        <w:pStyle w:val="Platteteks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L.G.J.M. van Esdonk</w:t>
      </w:r>
    </w:p>
    <w:p w14:paraId="7EC68449" w14:textId="2D181826" w:rsidR="008B2F10" w:rsidRPr="00803185" w:rsidRDefault="008B2F10" w:rsidP="0061785A">
      <w:pPr>
        <w:pStyle w:val="Platteteks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Raadslid PVV</w:t>
      </w:r>
    </w:p>
    <w:sectPr w:rsidR="008B2F10" w:rsidRPr="00803185" w:rsidSect="009E5D0A">
      <w:footerReference w:type="default" r:id="rId8"/>
      <w:pgSz w:w="11900" w:h="16840"/>
      <w:pgMar w:top="260" w:right="1268" w:bottom="460" w:left="1260" w:header="0" w:footer="26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D528C" w14:textId="77777777" w:rsidR="006533FB" w:rsidRDefault="006533FB" w:rsidP="00C13017">
      <w:r>
        <w:separator/>
      </w:r>
    </w:p>
  </w:endnote>
  <w:endnote w:type="continuationSeparator" w:id="0">
    <w:p w14:paraId="3A42734F" w14:textId="77777777" w:rsidR="006533FB" w:rsidRDefault="006533FB" w:rsidP="00C1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LT 45 Light">
    <w:altName w:val="Univers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F7A1" w14:textId="17ADA75F" w:rsidR="00C13017" w:rsidRDefault="00C13017">
    <w:pPr>
      <w:pStyle w:val="Platteteks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0F93" w14:textId="77777777" w:rsidR="006533FB" w:rsidRDefault="006533FB" w:rsidP="00C13017">
      <w:r>
        <w:separator/>
      </w:r>
    </w:p>
  </w:footnote>
  <w:footnote w:type="continuationSeparator" w:id="0">
    <w:p w14:paraId="3A9321DC" w14:textId="77777777" w:rsidR="006533FB" w:rsidRDefault="006533FB" w:rsidP="00C13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A6B8B"/>
    <w:multiLevelType w:val="hybridMultilevel"/>
    <w:tmpl w:val="26260704"/>
    <w:lvl w:ilvl="0" w:tplc="5CA80B24">
      <w:start w:val="1"/>
      <w:numFmt w:val="decimal"/>
      <w:lvlText w:val="%1."/>
      <w:lvlJc w:val="left"/>
      <w:pPr>
        <w:ind w:left="207" w:hanging="290"/>
      </w:pPr>
      <w:rPr>
        <w:rFonts w:hint="default"/>
        <w:spacing w:val="-1"/>
        <w:w w:val="102"/>
        <w:lang w:val="nl-NL" w:eastAsia="en-US" w:bidi="ar-SA"/>
      </w:rPr>
    </w:lvl>
    <w:lvl w:ilvl="1" w:tplc="A17A6158">
      <w:numFmt w:val="bullet"/>
      <w:lvlText w:val="•"/>
      <w:lvlJc w:val="left"/>
      <w:pPr>
        <w:ind w:left="1228" w:hanging="290"/>
      </w:pPr>
      <w:rPr>
        <w:rFonts w:hint="default"/>
        <w:lang w:val="nl-NL" w:eastAsia="en-US" w:bidi="ar-SA"/>
      </w:rPr>
    </w:lvl>
    <w:lvl w:ilvl="2" w:tplc="F8A2FCC0">
      <w:numFmt w:val="bullet"/>
      <w:lvlText w:val="•"/>
      <w:lvlJc w:val="left"/>
      <w:pPr>
        <w:ind w:left="2256" w:hanging="290"/>
      </w:pPr>
      <w:rPr>
        <w:rFonts w:hint="default"/>
        <w:lang w:val="nl-NL" w:eastAsia="en-US" w:bidi="ar-SA"/>
      </w:rPr>
    </w:lvl>
    <w:lvl w:ilvl="3" w:tplc="121AD9A8">
      <w:numFmt w:val="bullet"/>
      <w:lvlText w:val="•"/>
      <w:lvlJc w:val="left"/>
      <w:pPr>
        <w:ind w:left="3284" w:hanging="290"/>
      </w:pPr>
      <w:rPr>
        <w:rFonts w:hint="default"/>
        <w:lang w:val="nl-NL" w:eastAsia="en-US" w:bidi="ar-SA"/>
      </w:rPr>
    </w:lvl>
    <w:lvl w:ilvl="4" w:tplc="A97EEA1C">
      <w:numFmt w:val="bullet"/>
      <w:lvlText w:val="•"/>
      <w:lvlJc w:val="left"/>
      <w:pPr>
        <w:ind w:left="4312" w:hanging="290"/>
      </w:pPr>
      <w:rPr>
        <w:rFonts w:hint="default"/>
        <w:lang w:val="nl-NL" w:eastAsia="en-US" w:bidi="ar-SA"/>
      </w:rPr>
    </w:lvl>
    <w:lvl w:ilvl="5" w:tplc="D0F49E94">
      <w:numFmt w:val="bullet"/>
      <w:lvlText w:val="•"/>
      <w:lvlJc w:val="left"/>
      <w:pPr>
        <w:ind w:left="5340" w:hanging="290"/>
      </w:pPr>
      <w:rPr>
        <w:rFonts w:hint="default"/>
        <w:lang w:val="nl-NL" w:eastAsia="en-US" w:bidi="ar-SA"/>
      </w:rPr>
    </w:lvl>
    <w:lvl w:ilvl="6" w:tplc="32A8C506">
      <w:numFmt w:val="bullet"/>
      <w:lvlText w:val="•"/>
      <w:lvlJc w:val="left"/>
      <w:pPr>
        <w:ind w:left="6368" w:hanging="290"/>
      </w:pPr>
      <w:rPr>
        <w:rFonts w:hint="default"/>
        <w:lang w:val="nl-NL" w:eastAsia="en-US" w:bidi="ar-SA"/>
      </w:rPr>
    </w:lvl>
    <w:lvl w:ilvl="7" w:tplc="09C06824">
      <w:numFmt w:val="bullet"/>
      <w:lvlText w:val="•"/>
      <w:lvlJc w:val="left"/>
      <w:pPr>
        <w:ind w:left="7396" w:hanging="290"/>
      </w:pPr>
      <w:rPr>
        <w:rFonts w:hint="default"/>
        <w:lang w:val="nl-NL" w:eastAsia="en-US" w:bidi="ar-SA"/>
      </w:rPr>
    </w:lvl>
    <w:lvl w:ilvl="8" w:tplc="C108D080">
      <w:numFmt w:val="bullet"/>
      <w:lvlText w:val="•"/>
      <w:lvlJc w:val="left"/>
      <w:pPr>
        <w:ind w:left="8424" w:hanging="290"/>
      </w:pPr>
      <w:rPr>
        <w:rFonts w:hint="default"/>
        <w:lang w:val="nl-NL" w:eastAsia="en-US" w:bidi="ar-SA"/>
      </w:rPr>
    </w:lvl>
  </w:abstractNum>
  <w:abstractNum w:abstractNumId="1" w15:restartNumberingAfterBreak="0">
    <w:nsid w:val="3E0638C9"/>
    <w:multiLevelType w:val="hybridMultilevel"/>
    <w:tmpl w:val="706C6A4E"/>
    <w:lvl w:ilvl="0" w:tplc="9EC20BD8">
      <w:numFmt w:val="bullet"/>
      <w:lvlText w:val="•"/>
      <w:lvlJc w:val="left"/>
      <w:pPr>
        <w:ind w:left="186" w:hanging="283"/>
      </w:pPr>
      <w:rPr>
        <w:rFonts w:hint="default"/>
        <w:w w:val="84"/>
        <w:lang w:val="nl-NL" w:eastAsia="en-US" w:bidi="ar-SA"/>
      </w:rPr>
    </w:lvl>
    <w:lvl w:ilvl="1" w:tplc="E3AE2A12">
      <w:numFmt w:val="bullet"/>
      <w:lvlText w:val="•"/>
      <w:lvlJc w:val="left"/>
      <w:pPr>
        <w:ind w:left="1210" w:hanging="283"/>
      </w:pPr>
      <w:rPr>
        <w:rFonts w:hint="default"/>
        <w:lang w:val="nl-NL" w:eastAsia="en-US" w:bidi="ar-SA"/>
      </w:rPr>
    </w:lvl>
    <w:lvl w:ilvl="2" w:tplc="77906BC2">
      <w:numFmt w:val="bullet"/>
      <w:lvlText w:val="•"/>
      <w:lvlJc w:val="left"/>
      <w:pPr>
        <w:ind w:left="2240" w:hanging="283"/>
      </w:pPr>
      <w:rPr>
        <w:rFonts w:hint="default"/>
        <w:lang w:val="nl-NL" w:eastAsia="en-US" w:bidi="ar-SA"/>
      </w:rPr>
    </w:lvl>
    <w:lvl w:ilvl="3" w:tplc="6D70DB1C">
      <w:numFmt w:val="bullet"/>
      <w:lvlText w:val="•"/>
      <w:lvlJc w:val="left"/>
      <w:pPr>
        <w:ind w:left="3270" w:hanging="283"/>
      </w:pPr>
      <w:rPr>
        <w:rFonts w:hint="default"/>
        <w:lang w:val="nl-NL" w:eastAsia="en-US" w:bidi="ar-SA"/>
      </w:rPr>
    </w:lvl>
    <w:lvl w:ilvl="4" w:tplc="7D64DA44">
      <w:numFmt w:val="bullet"/>
      <w:lvlText w:val="•"/>
      <w:lvlJc w:val="left"/>
      <w:pPr>
        <w:ind w:left="4300" w:hanging="283"/>
      </w:pPr>
      <w:rPr>
        <w:rFonts w:hint="default"/>
        <w:lang w:val="nl-NL" w:eastAsia="en-US" w:bidi="ar-SA"/>
      </w:rPr>
    </w:lvl>
    <w:lvl w:ilvl="5" w:tplc="FB9A0F68">
      <w:numFmt w:val="bullet"/>
      <w:lvlText w:val="•"/>
      <w:lvlJc w:val="left"/>
      <w:pPr>
        <w:ind w:left="5330" w:hanging="283"/>
      </w:pPr>
      <w:rPr>
        <w:rFonts w:hint="default"/>
        <w:lang w:val="nl-NL" w:eastAsia="en-US" w:bidi="ar-SA"/>
      </w:rPr>
    </w:lvl>
    <w:lvl w:ilvl="6" w:tplc="722EA796">
      <w:numFmt w:val="bullet"/>
      <w:lvlText w:val="•"/>
      <w:lvlJc w:val="left"/>
      <w:pPr>
        <w:ind w:left="6360" w:hanging="283"/>
      </w:pPr>
      <w:rPr>
        <w:rFonts w:hint="default"/>
        <w:lang w:val="nl-NL" w:eastAsia="en-US" w:bidi="ar-SA"/>
      </w:rPr>
    </w:lvl>
    <w:lvl w:ilvl="7" w:tplc="A41C5870">
      <w:numFmt w:val="bullet"/>
      <w:lvlText w:val="•"/>
      <w:lvlJc w:val="left"/>
      <w:pPr>
        <w:ind w:left="7390" w:hanging="283"/>
      </w:pPr>
      <w:rPr>
        <w:rFonts w:hint="default"/>
        <w:lang w:val="nl-NL" w:eastAsia="en-US" w:bidi="ar-SA"/>
      </w:rPr>
    </w:lvl>
    <w:lvl w:ilvl="8" w:tplc="24E6DF18">
      <w:numFmt w:val="bullet"/>
      <w:lvlText w:val="•"/>
      <w:lvlJc w:val="left"/>
      <w:pPr>
        <w:ind w:left="8420" w:hanging="283"/>
      </w:pPr>
      <w:rPr>
        <w:rFonts w:hint="default"/>
        <w:lang w:val="nl-NL" w:eastAsia="en-US" w:bidi="ar-SA"/>
      </w:rPr>
    </w:lvl>
  </w:abstractNum>
  <w:abstractNum w:abstractNumId="2" w15:restartNumberingAfterBreak="0">
    <w:nsid w:val="5F3A6F14"/>
    <w:multiLevelType w:val="hybridMultilevel"/>
    <w:tmpl w:val="641841BA"/>
    <w:lvl w:ilvl="0" w:tplc="F8183496">
      <w:numFmt w:val="bullet"/>
      <w:lvlText w:val="-"/>
      <w:lvlJc w:val="left"/>
      <w:pPr>
        <w:ind w:left="226" w:hanging="126"/>
      </w:pPr>
      <w:rPr>
        <w:rFonts w:hint="default"/>
        <w:w w:val="103"/>
        <w:lang w:val="nl-NL" w:eastAsia="en-US" w:bidi="ar-SA"/>
      </w:rPr>
    </w:lvl>
    <w:lvl w:ilvl="1" w:tplc="AB266A82">
      <w:numFmt w:val="bullet"/>
      <w:lvlText w:val="•"/>
      <w:lvlJc w:val="left"/>
      <w:pPr>
        <w:ind w:left="1246" w:hanging="126"/>
      </w:pPr>
      <w:rPr>
        <w:rFonts w:hint="default"/>
        <w:lang w:val="nl-NL" w:eastAsia="en-US" w:bidi="ar-SA"/>
      </w:rPr>
    </w:lvl>
    <w:lvl w:ilvl="2" w:tplc="67046968">
      <w:numFmt w:val="bullet"/>
      <w:lvlText w:val="•"/>
      <w:lvlJc w:val="left"/>
      <w:pPr>
        <w:ind w:left="2272" w:hanging="126"/>
      </w:pPr>
      <w:rPr>
        <w:rFonts w:hint="default"/>
        <w:lang w:val="nl-NL" w:eastAsia="en-US" w:bidi="ar-SA"/>
      </w:rPr>
    </w:lvl>
    <w:lvl w:ilvl="3" w:tplc="5A46B7DA">
      <w:numFmt w:val="bullet"/>
      <w:lvlText w:val="•"/>
      <w:lvlJc w:val="left"/>
      <w:pPr>
        <w:ind w:left="3298" w:hanging="126"/>
      </w:pPr>
      <w:rPr>
        <w:rFonts w:hint="default"/>
        <w:lang w:val="nl-NL" w:eastAsia="en-US" w:bidi="ar-SA"/>
      </w:rPr>
    </w:lvl>
    <w:lvl w:ilvl="4" w:tplc="9C4A316C">
      <w:numFmt w:val="bullet"/>
      <w:lvlText w:val="•"/>
      <w:lvlJc w:val="left"/>
      <w:pPr>
        <w:ind w:left="4324" w:hanging="126"/>
      </w:pPr>
      <w:rPr>
        <w:rFonts w:hint="default"/>
        <w:lang w:val="nl-NL" w:eastAsia="en-US" w:bidi="ar-SA"/>
      </w:rPr>
    </w:lvl>
    <w:lvl w:ilvl="5" w:tplc="42E0FCF8">
      <w:numFmt w:val="bullet"/>
      <w:lvlText w:val="•"/>
      <w:lvlJc w:val="left"/>
      <w:pPr>
        <w:ind w:left="5350" w:hanging="126"/>
      </w:pPr>
      <w:rPr>
        <w:rFonts w:hint="default"/>
        <w:lang w:val="nl-NL" w:eastAsia="en-US" w:bidi="ar-SA"/>
      </w:rPr>
    </w:lvl>
    <w:lvl w:ilvl="6" w:tplc="665A236A">
      <w:numFmt w:val="bullet"/>
      <w:lvlText w:val="•"/>
      <w:lvlJc w:val="left"/>
      <w:pPr>
        <w:ind w:left="6376" w:hanging="126"/>
      </w:pPr>
      <w:rPr>
        <w:rFonts w:hint="default"/>
        <w:lang w:val="nl-NL" w:eastAsia="en-US" w:bidi="ar-SA"/>
      </w:rPr>
    </w:lvl>
    <w:lvl w:ilvl="7" w:tplc="07C20270">
      <w:numFmt w:val="bullet"/>
      <w:lvlText w:val="•"/>
      <w:lvlJc w:val="left"/>
      <w:pPr>
        <w:ind w:left="7402" w:hanging="126"/>
      </w:pPr>
      <w:rPr>
        <w:rFonts w:hint="default"/>
        <w:lang w:val="nl-NL" w:eastAsia="en-US" w:bidi="ar-SA"/>
      </w:rPr>
    </w:lvl>
    <w:lvl w:ilvl="8" w:tplc="021424A0">
      <w:numFmt w:val="bullet"/>
      <w:lvlText w:val="•"/>
      <w:lvlJc w:val="left"/>
      <w:pPr>
        <w:ind w:left="8428" w:hanging="126"/>
      </w:pPr>
      <w:rPr>
        <w:rFonts w:hint="default"/>
        <w:lang w:val="nl-NL"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13017"/>
    <w:rsid w:val="00037D78"/>
    <w:rsid w:val="00044803"/>
    <w:rsid w:val="000458F9"/>
    <w:rsid w:val="000460CB"/>
    <w:rsid w:val="0004721B"/>
    <w:rsid w:val="000914A6"/>
    <w:rsid w:val="000C64C4"/>
    <w:rsid w:val="000D1A7A"/>
    <w:rsid w:val="00110426"/>
    <w:rsid w:val="00114FAD"/>
    <w:rsid w:val="00123F63"/>
    <w:rsid w:val="00163902"/>
    <w:rsid w:val="00181391"/>
    <w:rsid w:val="001D52E6"/>
    <w:rsid w:val="001E64A2"/>
    <w:rsid w:val="002008DB"/>
    <w:rsid w:val="00225E29"/>
    <w:rsid w:val="0025343C"/>
    <w:rsid w:val="002547B0"/>
    <w:rsid w:val="0025588D"/>
    <w:rsid w:val="002808EE"/>
    <w:rsid w:val="002834CE"/>
    <w:rsid w:val="00290D11"/>
    <w:rsid w:val="00294A91"/>
    <w:rsid w:val="002F1864"/>
    <w:rsid w:val="00311EEB"/>
    <w:rsid w:val="00313F2A"/>
    <w:rsid w:val="003627D1"/>
    <w:rsid w:val="003857B0"/>
    <w:rsid w:val="003D6651"/>
    <w:rsid w:val="003F3452"/>
    <w:rsid w:val="0041000B"/>
    <w:rsid w:val="00430C2D"/>
    <w:rsid w:val="00445BFE"/>
    <w:rsid w:val="00485E27"/>
    <w:rsid w:val="00517CD0"/>
    <w:rsid w:val="00534794"/>
    <w:rsid w:val="00557430"/>
    <w:rsid w:val="005632CE"/>
    <w:rsid w:val="00604792"/>
    <w:rsid w:val="0061785A"/>
    <w:rsid w:val="00621768"/>
    <w:rsid w:val="006533FB"/>
    <w:rsid w:val="00681F37"/>
    <w:rsid w:val="006D3691"/>
    <w:rsid w:val="006F232E"/>
    <w:rsid w:val="00737C5E"/>
    <w:rsid w:val="0075596A"/>
    <w:rsid w:val="00765856"/>
    <w:rsid w:val="00775A6F"/>
    <w:rsid w:val="007767CA"/>
    <w:rsid w:val="007D4376"/>
    <w:rsid w:val="007D4766"/>
    <w:rsid w:val="007E0135"/>
    <w:rsid w:val="007E473C"/>
    <w:rsid w:val="007E770E"/>
    <w:rsid w:val="00803185"/>
    <w:rsid w:val="00817606"/>
    <w:rsid w:val="00842F19"/>
    <w:rsid w:val="00846409"/>
    <w:rsid w:val="008569CC"/>
    <w:rsid w:val="008A227A"/>
    <w:rsid w:val="008B2F10"/>
    <w:rsid w:val="008B4B2C"/>
    <w:rsid w:val="008C439B"/>
    <w:rsid w:val="00907C0A"/>
    <w:rsid w:val="0094484E"/>
    <w:rsid w:val="00950E56"/>
    <w:rsid w:val="009977A5"/>
    <w:rsid w:val="009E5D0A"/>
    <w:rsid w:val="00A04B39"/>
    <w:rsid w:val="00A16C11"/>
    <w:rsid w:val="00AC3CAF"/>
    <w:rsid w:val="00BB4912"/>
    <w:rsid w:val="00BC32A1"/>
    <w:rsid w:val="00BC79AB"/>
    <w:rsid w:val="00BD6776"/>
    <w:rsid w:val="00C13017"/>
    <w:rsid w:val="00C15093"/>
    <w:rsid w:val="00C5202D"/>
    <w:rsid w:val="00C81D5E"/>
    <w:rsid w:val="00CC16D9"/>
    <w:rsid w:val="00CE0344"/>
    <w:rsid w:val="00D4309A"/>
    <w:rsid w:val="00D46BE3"/>
    <w:rsid w:val="00DB06D3"/>
    <w:rsid w:val="00DB4FE2"/>
    <w:rsid w:val="00DC4D77"/>
    <w:rsid w:val="00DC677B"/>
    <w:rsid w:val="00DE5803"/>
    <w:rsid w:val="00E222E9"/>
    <w:rsid w:val="00E2637D"/>
    <w:rsid w:val="00E3314F"/>
    <w:rsid w:val="00E37EFF"/>
    <w:rsid w:val="00EA0A11"/>
    <w:rsid w:val="00EA1E3E"/>
    <w:rsid w:val="00EB7D9F"/>
    <w:rsid w:val="00EC3613"/>
    <w:rsid w:val="00ED11C7"/>
    <w:rsid w:val="00ED4404"/>
    <w:rsid w:val="00F138AF"/>
    <w:rsid w:val="00F4756D"/>
    <w:rsid w:val="00F635EC"/>
    <w:rsid w:val="00FA278F"/>
    <w:rsid w:val="00FC427D"/>
    <w:rsid w:val="00FE35C3"/>
    <w:rsid w:val="2B2D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6CF5"/>
  <w15:docId w15:val="{B8CB9EFC-C7B7-4BCE-84FE-174E85F9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C13017"/>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rsid w:val="00C13017"/>
    <w:tblPr>
      <w:tblInd w:w="0" w:type="dxa"/>
      <w:tblCellMar>
        <w:top w:w="0" w:type="dxa"/>
        <w:left w:w="0" w:type="dxa"/>
        <w:bottom w:w="0" w:type="dxa"/>
        <w:right w:w="0" w:type="dxa"/>
      </w:tblCellMar>
    </w:tblPr>
  </w:style>
  <w:style w:type="paragraph" w:styleId="Plattetekst">
    <w:name w:val="Body Text"/>
    <w:basedOn w:val="Standaard"/>
    <w:uiPriority w:val="1"/>
    <w:qFormat/>
    <w:rsid w:val="00C13017"/>
    <w:rPr>
      <w:sz w:val="20"/>
      <w:szCs w:val="20"/>
    </w:rPr>
  </w:style>
  <w:style w:type="paragraph" w:customStyle="1" w:styleId="Kop11">
    <w:name w:val="Kop 11"/>
    <w:basedOn w:val="Standaard"/>
    <w:uiPriority w:val="1"/>
    <w:qFormat/>
    <w:rsid w:val="00C13017"/>
    <w:pPr>
      <w:ind w:left="227"/>
      <w:outlineLvl w:val="1"/>
    </w:pPr>
    <w:rPr>
      <w:b/>
      <w:bCs/>
      <w:sz w:val="20"/>
      <w:szCs w:val="20"/>
    </w:rPr>
  </w:style>
  <w:style w:type="paragraph" w:styleId="Titel">
    <w:name w:val="Title"/>
    <w:basedOn w:val="Standaard"/>
    <w:uiPriority w:val="1"/>
    <w:qFormat/>
    <w:rsid w:val="00C13017"/>
    <w:pPr>
      <w:spacing w:before="86"/>
      <w:ind w:left="354"/>
    </w:pPr>
    <w:rPr>
      <w:rFonts w:ascii="Arial Black" w:eastAsia="Arial Black" w:hAnsi="Arial Black" w:cs="Arial Black"/>
      <w:sz w:val="49"/>
      <w:szCs w:val="49"/>
    </w:rPr>
  </w:style>
  <w:style w:type="paragraph" w:styleId="Lijstalinea">
    <w:name w:val="List Paragraph"/>
    <w:basedOn w:val="Standaard"/>
    <w:uiPriority w:val="1"/>
    <w:qFormat/>
    <w:rsid w:val="00C13017"/>
    <w:pPr>
      <w:spacing w:before="10"/>
      <w:ind w:left="186" w:firstLine="2"/>
    </w:pPr>
  </w:style>
  <w:style w:type="paragraph" w:customStyle="1" w:styleId="TableParagraph">
    <w:name w:val="Table Paragraph"/>
    <w:basedOn w:val="Standaard"/>
    <w:uiPriority w:val="1"/>
    <w:qFormat/>
    <w:rsid w:val="00C13017"/>
  </w:style>
  <w:style w:type="character" w:customStyle="1" w:styleId="st">
    <w:name w:val="st"/>
    <w:basedOn w:val="Standaardalinea-lettertype"/>
    <w:rsid w:val="00F4756D"/>
  </w:style>
  <w:style w:type="character" w:styleId="Nadruk">
    <w:name w:val="Emphasis"/>
    <w:basedOn w:val="Standaardalinea-lettertype"/>
    <w:uiPriority w:val="20"/>
    <w:qFormat/>
    <w:rsid w:val="00F4756D"/>
    <w:rPr>
      <w:i/>
      <w:iCs/>
    </w:rPr>
  </w:style>
  <w:style w:type="paragraph" w:customStyle="1" w:styleId="Default">
    <w:name w:val="Default"/>
    <w:rsid w:val="0041000B"/>
    <w:pPr>
      <w:widowControl/>
      <w:adjustRightInd w:val="0"/>
    </w:pPr>
    <w:rPr>
      <w:rFonts w:ascii="Univers LT 45 Light" w:hAnsi="Univers LT 45 Light" w:cs="Univers LT 45 Light"/>
      <w:color w:val="000000"/>
      <w:sz w:val="24"/>
      <w:szCs w:val="24"/>
    </w:rPr>
  </w:style>
  <w:style w:type="paragraph" w:styleId="Koptekst">
    <w:name w:val="header"/>
    <w:basedOn w:val="Standaard"/>
    <w:link w:val="KoptekstChar"/>
    <w:uiPriority w:val="99"/>
    <w:unhideWhenUsed/>
    <w:rsid w:val="00D46BE3"/>
    <w:pPr>
      <w:tabs>
        <w:tab w:val="center" w:pos="4703"/>
        <w:tab w:val="right" w:pos="9406"/>
      </w:tabs>
    </w:pPr>
  </w:style>
  <w:style w:type="character" w:customStyle="1" w:styleId="KoptekstChar">
    <w:name w:val="Koptekst Char"/>
    <w:basedOn w:val="Standaardalinea-lettertype"/>
    <w:link w:val="Koptekst"/>
    <w:uiPriority w:val="99"/>
    <w:rsid w:val="00D46BE3"/>
    <w:rPr>
      <w:rFonts w:ascii="Arial" w:eastAsia="Arial" w:hAnsi="Arial" w:cs="Arial"/>
      <w:lang w:val="nl-NL"/>
    </w:rPr>
  </w:style>
  <w:style w:type="paragraph" w:styleId="Voettekst">
    <w:name w:val="footer"/>
    <w:basedOn w:val="Standaard"/>
    <w:link w:val="VoettekstChar"/>
    <w:uiPriority w:val="99"/>
    <w:unhideWhenUsed/>
    <w:rsid w:val="00D46BE3"/>
    <w:pPr>
      <w:tabs>
        <w:tab w:val="center" w:pos="4703"/>
        <w:tab w:val="right" w:pos="9406"/>
      </w:tabs>
    </w:pPr>
  </w:style>
  <w:style w:type="character" w:customStyle="1" w:styleId="VoettekstChar">
    <w:name w:val="Voettekst Char"/>
    <w:basedOn w:val="Standaardalinea-lettertype"/>
    <w:link w:val="Voettekst"/>
    <w:uiPriority w:val="99"/>
    <w:rsid w:val="00D46BE3"/>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7A906-DC5F-4474-9625-0A2A0FB4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1533</Words>
  <Characters>8437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 van Esdonk</cp:lastModifiedBy>
  <cp:revision>4</cp:revision>
  <dcterms:created xsi:type="dcterms:W3CDTF">2020-01-21T13:20:00Z</dcterms:created>
  <dcterms:modified xsi:type="dcterms:W3CDTF">2020-01-23T14:19:00Z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LastSaved">
    <vt:filetime>2020-01-06T00:00:00Z</vt:filetime>
  </property>
</Properties>
</file>