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  <w:r w:rsidRPr="000703F5">
        <w:rPr>
          <w:rFonts w:asciiTheme="minorHAnsi" w:hAnsiTheme="minorHAnsi"/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-171450</wp:posOffset>
            </wp:positionV>
            <wp:extent cx="1579245" cy="1609090"/>
            <wp:effectExtent l="0" t="0" r="0" b="0"/>
            <wp:wrapSquare wrapText="bothSides" distT="0" distB="0" distL="114300" distR="114300"/>
            <wp:docPr id="3" name="image1.jpg" descr="DH J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H J 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0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0703F5" w:rsidRDefault="000703F5" w:rsidP="00356997">
      <w:pPr>
        <w:pStyle w:val="Standaard1"/>
        <w:spacing w:after="0" w:line="240" w:lineRule="auto"/>
        <w:rPr>
          <w:rFonts w:asciiTheme="minorHAnsi" w:hAnsiTheme="minorHAnsi"/>
          <w:b/>
          <w:szCs w:val="20"/>
        </w:rPr>
      </w:pPr>
    </w:p>
    <w:p w:rsidR="00356997" w:rsidRPr="00356997" w:rsidRDefault="000703F5" w:rsidP="000703F5">
      <w:pPr>
        <w:pStyle w:val="Standaard1"/>
        <w:spacing w:after="0" w:line="240" w:lineRule="auto"/>
        <w:rPr>
          <w:rFonts w:asciiTheme="minorHAnsi" w:hAnsiTheme="minorHAnsi"/>
          <w:sz w:val="20"/>
          <w:szCs w:val="20"/>
          <w:highlight w:val="white"/>
        </w:rPr>
      </w:pPr>
      <w:r w:rsidRPr="000703F5">
        <w:rPr>
          <w:rFonts w:asciiTheme="minorHAnsi" w:hAnsiTheme="minorHAnsi"/>
          <w:b/>
          <w:szCs w:val="20"/>
        </w:rPr>
        <w:t>Motie Senioren Woonadviseur</w:t>
      </w:r>
      <w:r w:rsidRPr="00356997">
        <w:rPr>
          <w:rFonts w:asciiTheme="minorHAnsi" w:hAnsiTheme="minorHAnsi"/>
          <w:b/>
          <w:sz w:val="20"/>
          <w:szCs w:val="20"/>
        </w:rPr>
        <w:br/>
      </w:r>
    </w:p>
    <w:p w:rsidR="00356997" w:rsidRPr="00356997" w:rsidRDefault="00356997" w:rsidP="00356997">
      <w:pPr>
        <w:pStyle w:val="Standaard1"/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 xml:space="preserve">De raad van de gemeente Den Helder, in openbare vergadering bijeen op </w:t>
      </w:r>
      <w:r>
        <w:rPr>
          <w:rFonts w:asciiTheme="minorHAnsi" w:hAnsiTheme="minorHAnsi"/>
          <w:sz w:val="20"/>
          <w:szCs w:val="20"/>
          <w:highlight w:val="white"/>
        </w:rPr>
        <w:t>6 april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2021;</w:t>
      </w:r>
    </w:p>
    <w:p w:rsidR="00356997" w:rsidRPr="00356997" w:rsidRDefault="000703F5" w:rsidP="00356997">
      <w:pPr>
        <w:pStyle w:val="Standaard1"/>
        <w:rPr>
          <w:rFonts w:asciiTheme="minorHAnsi" w:hAnsiTheme="minorHAnsi"/>
          <w:b/>
          <w:sz w:val="20"/>
          <w:szCs w:val="20"/>
          <w:highlight w:val="white"/>
        </w:rPr>
      </w:pPr>
      <w:r>
        <w:rPr>
          <w:rFonts w:asciiTheme="minorHAnsi" w:hAnsiTheme="minorHAnsi"/>
          <w:b/>
          <w:sz w:val="20"/>
          <w:szCs w:val="20"/>
          <w:highlight w:val="white"/>
        </w:rPr>
        <w:t>c</w:t>
      </w:r>
      <w:r w:rsidR="00356997" w:rsidRPr="00356997">
        <w:rPr>
          <w:rFonts w:asciiTheme="minorHAnsi" w:hAnsiTheme="minorHAnsi"/>
          <w:b/>
          <w:sz w:val="20"/>
          <w:szCs w:val="20"/>
          <w:highlight w:val="white"/>
        </w:rPr>
        <w:t>onstaterende dat:</w:t>
      </w:r>
    </w:p>
    <w:p w:rsidR="00356997" w:rsidRDefault="000703F5" w:rsidP="000703F5">
      <w:pPr>
        <w:pStyle w:val="Standaard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i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n Den Helder 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de oudere senioren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veelal te laat</w:t>
      </w:r>
      <w:r w:rsidR="00356997">
        <w:rPr>
          <w:rFonts w:asciiTheme="minorHAnsi" w:hAnsiTheme="minorHAnsi"/>
          <w:sz w:val="20"/>
          <w:szCs w:val="20"/>
          <w:highlight w:val="white"/>
        </w:rPr>
        <w:t xml:space="preserve"> zijn met verhuizen, of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het aa</w:t>
      </w:r>
      <w:r>
        <w:rPr>
          <w:rFonts w:asciiTheme="minorHAnsi" w:hAnsiTheme="minorHAnsi"/>
          <w:sz w:val="20"/>
          <w:szCs w:val="20"/>
          <w:highlight w:val="white"/>
        </w:rPr>
        <w:t>npassen van huur- en koopwoning;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</w:t>
      </w:r>
    </w:p>
    <w:p w:rsidR="00356997" w:rsidRDefault="00356997" w:rsidP="000703F5">
      <w:pPr>
        <w:pStyle w:val="Standaard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d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eze ouderen </w:t>
      </w:r>
      <w:r>
        <w:rPr>
          <w:rFonts w:asciiTheme="minorHAnsi" w:hAnsiTheme="minorHAnsi"/>
          <w:sz w:val="20"/>
          <w:szCs w:val="20"/>
          <w:highlight w:val="white"/>
        </w:rPr>
        <w:t>zo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lang mogelijk zelfstandig</w:t>
      </w:r>
      <w:r>
        <w:rPr>
          <w:rFonts w:asciiTheme="minorHAnsi" w:hAnsiTheme="minorHAnsi"/>
          <w:sz w:val="20"/>
          <w:szCs w:val="20"/>
          <w:highlight w:val="white"/>
        </w:rPr>
        <w:t xml:space="preserve"> willen blijven, met tot gevolg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dat </w:t>
      </w:r>
      <w:r>
        <w:rPr>
          <w:rFonts w:asciiTheme="minorHAnsi" w:hAnsiTheme="minorHAnsi"/>
          <w:sz w:val="20"/>
          <w:szCs w:val="20"/>
          <w:highlight w:val="white"/>
        </w:rPr>
        <w:t xml:space="preserve">zij laat zijn met inschrijven </w:t>
      </w:r>
      <w:r w:rsidRPr="00356997">
        <w:rPr>
          <w:rFonts w:asciiTheme="minorHAnsi" w:hAnsiTheme="minorHAnsi"/>
          <w:sz w:val="20"/>
          <w:szCs w:val="20"/>
          <w:highlight w:val="white"/>
        </w:rPr>
        <w:t>voor een geschikte (h</w:t>
      </w:r>
      <w:r>
        <w:rPr>
          <w:rFonts w:asciiTheme="minorHAnsi" w:hAnsiTheme="minorHAnsi"/>
          <w:sz w:val="20"/>
          <w:szCs w:val="20"/>
          <w:highlight w:val="white"/>
        </w:rPr>
        <w:t>uur)woning gericht op de toe</w:t>
      </w:r>
      <w:r w:rsidR="000703F5">
        <w:rPr>
          <w:rFonts w:asciiTheme="minorHAnsi" w:hAnsiTheme="minorHAnsi"/>
          <w:sz w:val="20"/>
          <w:szCs w:val="20"/>
          <w:highlight w:val="white"/>
        </w:rPr>
        <w:t>komst;</w:t>
      </w:r>
      <w:r>
        <w:rPr>
          <w:rFonts w:asciiTheme="minorHAnsi" w:hAnsiTheme="minorHAnsi"/>
          <w:sz w:val="20"/>
          <w:szCs w:val="20"/>
          <w:highlight w:val="white"/>
        </w:rPr>
        <w:t xml:space="preserve"> </w:t>
      </w:r>
    </w:p>
    <w:p w:rsidR="00356997" w:rsidRDefault="00356997" w:rsidP="000703F5">
      <w:pPr>
        <w:pStyle w:val="Standaard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>zij bij het on</w:t>
      </w:r>
      <w:r w:rsidR="00DE3B4A">
        <w:rPr>
          <w:rFonts w:asciiTheme="minorHAnsi" w:hAnsiTheme="minorHAnsi"/>
          <w:sz w:val="20"/>
          <w:szCs w:val="20"/>
          <w:highlight w:val="white"/>
        </w:rPr>
        <w:t>t</w:t>
      </w:r>
      <w:r w:rsidR="000703F5">
        <w:rPr>
          <w:rFonts w:asciiTheme="minorHAnsi" w:hAnsiTheme="minorHAnsi"/>
          <w:sz w:val="20"/>
          <w:szCs w:val="20"/>
          <w:highlight w:val="white"/>
        </w:rPr>
        <w:t>staan van ‘ouderdomsgebreken’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regelmatig te laat aangeven dat hun woning aangepast dient te worden, met tot gevolg dat zij lang moet</w:t>
      </w:r>
      <w:r w:rsidR="000703F5">
        <w:rPr>
          <w:rFonts w:asciiTheme="minorHAnsi" w:hAnsiTheme="minorHAnsi"/>
          <w:sz w:val="20"/>
          <w:szCs w:val="20"/>
          <w:highlight w:val="white"/>
        </w:rPr>
        <w:t>en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wachten op deze </w:t>
      </w:r>
      <w:r w:rsidR="000703F5">
        <w:rPr>
          <w:rFonts w:asciiTheme="minorHAnsi" w:hAnsiTheme="minorHAnsi"/>
          <w:sz w:val="20"/>
          <w:szCs w:val="20"/>
          <w:highlight w:val="white"/>
        </w:rPr>
        <w:t>aanpassing;</w:t>
      </w:r>
    </w:p>
    <w:p w:rsidR="00DE3B4A" w:rsidRDefault="00356997" w:rsidP="000703F5">
      <w:pPr>
        <w:pStyle w:val="Standaard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>ouderen vaak digitaal niet vaardig genoeg zijn</w:t>
      </w:r>
      <w:r w:rsidR="000703F5">
        <w:rPr>
          <w:rFonts w:asciiTheme="minorHAnsi" w:hAnsiTheme="minorHAnsi"/>
          <w:sz w:val="20"/>
          <w:szCs w:val="20"/>
          <w:highlight w:val="white"/>
        </w:rPr>
        <w:t xml:space="preserve"> en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</w:t>
      </w:r>
      <w:r>
        <w:rPr>
          <w:rFonts w:asciiTheme="minorHAnsi" w:hAnsiTheme="minorHAnsi"/>
          <w:sz w:val="20"/>
          <w:szCs w:val="20"/>
          <w:highlight w:val="white"/>
        </w:rPr>
        <w:t>zij daardoor niet op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de hoogte te </w:t>
      </w:r>
      <w:r>
        <w:rPr>
          <w:rFonts w:asciiTheme="minorHAnsi" w:hAnsiTheme="minorHAnsi"/>
          <w:sz w:val="20"/>
          <w:szCs w:val="20"/>
          <w:highlight w:val="white"/>
        </w:rPr>
        <w:t xml:space="preserve">kunnen </w:t>
      </w:r>
      <w:r w:rsidRPr="00356997">
        <w:rPr>
          <w:rFonts w:asciiTheme="minorHAnsi" w:hAnsiTheme="minorHAnsi"/>
          <w:sz w:val="20"/>
          <w:szCs w:val="20"/>
          <w:highlight w:val="white"/>
        </w:rPr>
        <w:t>blijven van de mogelijkheden</w:t>
      </w:r>
      <w:r w:rsidR="000703F5">
        <w:rPr>
          <w:rFonts w:asciiTheme="minorHAnsi" w:hAnsiTheme="minorHAnsi"/>
          <w:sz w:val="20"/>
          <w:szCs w:val="20"/>
          <w:highlight w:val="white"/>
        </w:rPr>
        <w:t>;</w:t>
      </w:r>
    </w:p>
    <w:p w:rsidR="00356997" w:rsidRPr="003664C5" w:rsidRDefault="00BA5D69" w:rsidP="000703F5">
      <w:pPr>
        <w:pStyle w:val="Standaard1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  <w:highlight w:val="white"/>
        </w:rPr>
      </w:pPr>
      <w:r w:rsidRPr="003664C5">
        <w:rPr>
          <w:sz w:val="20"/>
          <w:szCs w:val="20"/>
          <w:highlight w:val="white"/>
        </w:rPr>
        <w:t>in andere gemeenten</w:t>
      </w:r>
      <w:r w:rsidR="000703F5">
        <w:rPr>
          <w:sz w:val="20"/>
          <w:szCs w:val="20"/>
          <w:highlight w:val="white"/>
        </w:rPr>
        <w:t>,</w:t>
      </w:r>
      <w:r w:rsidRPr="003664C5">
        <w:rPr>
          <w:sz w:val="20"/>
          <w:szCs w:val="20"/>
          <w:highlight w:val="white"/>
        </w:rPr>
        <w:t xml:space="preserve"> zoals </w:t>
      </w:r>
      <w:r w:rsidR="000703F5">
        <w:rPr>
          <w:sz w:val="20"/>
          <w:szCs w:val="20"/>
          <w:highlight w:val="white"/>
        </w:rPr>
        <w:t>de g</w:t>
      </w:r>
      <w:r w:rsidRPr="003664C5">
        <w:rPr>
          <w:sz w:val="20"/>
          <w:szCs w:val="20"/>
          <w:highlight w:val="white"/>
        </w:rPr>
        <w:t>emeente</w:t>
      </w:r>
      <w:r w:rsidR="000703F5">
        <w:rPr>
          <w:sz w:val="20"/>
          <w:szCs w:val="20"/>
          <w:highlight w:val="white"/>
        </w:rPr>
        <w:t>n</w:t>
      </w:r>
      <w:r w:rsidRPr="003664C5">
        <w:rPr>
          <w:sz w:val="20"/>
          <w:szCs w:val="20"/>
          <w:highlight w:val="white"/>
        </w:rPr>
        <w:t xml:space="preserve"> Purmerend en Hollands Kroon</w:t>
      </w:r>
      <w:r w:rsidR="000703F5">
        <w:rPr>
          <w:sz w:val="20"/>
          <w:szCs w:val="20"/>
          <w:highlight w:val="white"/>
        </w:rPr>
        <w:t>,</w:t>
      </w:r>
      <w:r w:rsidRPr="003664C5">
        <w:rPr>
          <w:sz w:val="20"/>
          <w:szCs w:val="20"/>
          <w:highlight w:val="white"/>
        </w:rPr>
        <w:t xml:space="preserve"> een fun</w:t>
      </w:r>
      <w:r w:rsidR="000703F5">
        <w:rPr>
          <w:sz w:val="20"/>
          <w:szCs w:val="20"/>
          <w:highlight w:val="white"/>
        </w:rPr>
        <w:t>ctie van ‘ouderen-woonadviseur’ in het leven is geroepen;</w:t>
      </w:r>
      <w:r w:rsidR="003D4386" w:rsidRPr="003664C5">
        <w:rPr>
          <w:sz w:val="20"/>
          <w:szCs w:val="20"/>
          <w:highlight w:val="white"/>
        </w:rPr>
        <w:br/>
      </w:r>
    </w:p>
    <w:p w:rsidR="00356997" w:rsidRPr="00356997" w:rsidRDefault="00356997" w:rsidP="00356997">
      <w:pPr>
        <w:pStyle w:val="Standaard1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van mening zijnde dat:</w:t>
      </w:r>
    </w:p>
    <w:p w:rsidR="00356997" w:rsidRPr="00356997" w:rsidRDefault="00BA5D69" w:rsidP="00356997">
      <w:pPr>
        <w:pStyle w:val="Standaard1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i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n </w:t>
      </w:r>
      <w:r w:rsidR="000703F5">
        <w:rPr>
          <w:rFonts w:asciiTheme="minorHAnsi" w:hAnsiTheme="minorHAnsi"/>
          <w:sz w:val="20"/>
          <w:szCs w:val="20"/>
          <w:highlight w:val="white"/>
        </w:rPr>
        <w:t xml:space="preserve">de </w:t>
      </w:r>
      <w:r>
        <w:rPr>
          <w:rFonts w:asciiTheme="minorHAnsi" w:hAnsiTheme="minorHAnsi"/>
          <w:sz w:val="20"/>
          <w:szCs w:val="20"/>
          <w:highlight w:val="white"/>
        </w:rPr>
        <w:t xml:space="preserve">gemeente </w:t>
      </w:r>
      <w:r w:rsidR="000703F5">
        <w:rPr>
          <w:rFonts w:asciiTheme="minorHAnsi" w:hAnsiTheme="minorHAnsi"/>
          <w:sz w:val="20"/>
          <w:szCs w:val="20"/>
          <w:highlight w:val="white"/>
        </w:rPr>
        <w:t xml:space="preserve">Den Helder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onze oudere inwoners </w:t>
      </w:r>
      <w:r>
        <w:rPr>
          <w:rFonts w:asciiTheme="minorHAnsi" w:hAnsiTheme="minorHAnsi"/>
          <w:sz w:val="20"/>
          <w:szCs w:val="20"/>
          <w:highlight w:val="white"/>
        </w:rPr>
        <w:t>hulp bij levensbestendig wonen</w:t>
      </w:r>
      <w:r w:rsidR="000703F5">
        <w:rPr>
          <w:rFonts w:asciiTheme="minorHAnsi" w:hAnsiTheme="minorHAnsi"/>
          <w:sz w:val="20"/>
          <w:szCs w:val="20"/>
          <w:highlight w:val="white"/>
        </w:rPr>
        <w:t xml:space="preserve"> goed kunnen gebruiken;</w:t>
      </w:r>
    </w:p>
    <w:p w:rsidR="00356997" w:rsidRPr="00356997" w:rsidRDefault="00BA5D69" w:rsidP="00356997">
      <w:pPr>
        <w:pStyle w:val="Standaard1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m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et meer kennis en hulp van senioren adviseurs </w:t>
      </w:r>
      <w:r>
        <w:rPr>
          <w:rFonts w:asciiTheme="minorHAnsi" w:hAnsiTheme="minorHAnsi"/>
          <w:sz w:val="20"/>
          <w:szCs w:val="20"/>
          <w:highlight w:val="white"/>
        </w:rPr>
        <w:t>problemen voorkomen kunnen worden</w:t>
      </w:r>
      <w:r w:rsidR="000703F5">
        <w:rPr>
          <w:rFonts w:asciiTheme="minorHAnsi" w:hAnsiTheme="minorHAnsi"/>
          <w:sz w:val="20"/>
          <w:szCs w:val="20"/>
          <w:highlight w:val="white"/>
        </w:rPr>
        <w:t>;</w:t>
      </w:r>
    </w:p>
    <w:p w:rsidR="00BA5D69" w:rsidRDefault="00BA5D69" w:rsidP="00356997">
      <w:pPr>
        <w:pStyle w:val="Standaard1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b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ij acute situaties,</w:t>
      </w:r>
      <w:r>
        <w:rPr>
          <w:rFonts w:asciiTheme="minorHAnsi" w:hAnsiTheme="minorHAnsi"/>
          <w:sz w:val="20"/>
          <w:szCs w:val="20"/>
          <w:highlight w:val="white"/>
        </w:rPr>
        <w:t xml:space="preserve"> deze inwoners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zich gehoord</w:t>
      </w:r>
      <w:r>
        <w:rPr>
          <w:rFonts w:asciiTheme="minorHAnsi" w:hAnsiTheme="minorHAnsi"/>
          <w:sz w:val="20"/>
          <w:szCs w:val="20"/>
          <w:highlight w:val="white"/>
        </w:rPr>
        <w:t xml:space="preserve"> 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gesteund </w:t>
      </w:r>
      <w:r w:rsidR="000703F5">
        <w:rPr>
          <w:rFonts w:asciiTheme="minorHAnsi" w:hAnsiTheme="minorHAnsi"/>
          <w:sz w:val="20"/>
          <w:szCs w:val="20"/>
          <w:highlight w:val="white"/>
        </w:rPr>
        <w:t>voelen;</w:t>
      </w:r>
    </w:p>
    <w:p w:rsidR="00356997" w:rsidRDefault="00BA5D69" w:rsidP="00356997">
      <w:pPr>
        <w:pStyle w:val="Standaard1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er met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diverse partijen</w:t>
      </w:r>
      <w:r>
        <w:rPr>
          <w:rFonts w:asciiTheme="minorHAnsi" w:hAnsiTheme="minorHAnsi"/>
          <w:sz w:val="20"/>
          <w:szCs w:val="20"/>
          <w:highlight w:val="white"/>
        </w:rPr>
        <w:t xml:space="preserve"> sneller naar een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oplossing gezocht </w:t>
      </w:r>
      <w:r>
        <w:rPr>
          <w:rFonts w:asciiTheme="minorHAnsi" w:hAnsiTheme="minorHAnsi"/>
          <w:sz w:val="20"/>
          <w:szCs w:val="20"/>
          <w:highlight w:val="white"/>
        </w:rPr>
        <w:t xml:space="preserve">kan </w:t>
      </w:r>
      <w:r w:rsidR="000703F5">
        <w:rPr>
          <w:rFonts w:asciiTheme="minorHAnsi" w:hAnsiTheme="minorHAnsi"/>
          <w:sz w:val="20"/>
          <w:szCs w:val="20"/>
          <w:highlight w:val="white"/>
        </w:rPr>
        <w:t>worden;</w:t>
      </w:r>
    </w:p>
    <w:p w:rsidR="000703F5" w:rsidRPr="00356997" w:rsidRDefault="000703F5" w:rsidP="000703F5">
      <w:pPr>
        <w:pStyle w:val="Standaard1"/>
        <w:spacing w:after="0"/>
        <w:ind w:left="720"/>
        <w:rPr>
          <w:rFonts w:asciiTheme="minorHAnsi" w:hAnsiTheme="minorHAnsi"/>
          <w:sz w:val="20"/>
          <w:szCs w:val="20"/>
          <w:highlight w:val="white"/>
        </w:rPr>
      </w:pPr>
    </w:p>
    <w:p w:rsidR="00356997" w:rsidRPr="00356997" w:rsidRDefault="00356997" w:rsidP="00356997">
      <w:pPr>
        <w:pStyle w:val="Standaard1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besluit het college van burgemeester en wethouders op te dragen:</w:t>
      </w:r>
    </w:p>
    <w:p w:rsidR="00356997" w:rsidRDefault="000703F5" w:rsidP="000703F5">
      <w:pPr>
        <w:pStyle w:val="Standaard1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e</w:t>
      </w:r>
      <w:r w:rsidRPr="00712142">
        <w:rPr>
          <w:rFonts w:asciiTheme="minorHAnsi" w:hAnsiTheme="minorHAnsi"/>
          <w:sz w:val="20"/>
          <w:szCs w:val="20"/>
          <w:highlight w:val="white"/>
        </w:rPr>
        <w:t xml:space="preserve">en functie van senioren-woonadviseur in het leven te roepen </w:t>
      </w:r>
      <w:r w:rsidR="00712142" w:rsidRPr="00712142">
        <w:rPr>
          <w:rFonts w:asciiTheme="minorHAnsi" w:hAnsiTheme="minorHAnsi"/>
          <w:sz w:val="20"/>
          <w:szCs w:val="20"/>
          <w:highlight w:val="white"/>
        </w:rPr>
        <w:t>om senioren in Den</w:t>
      </w:r>
      <w:r>
        <w:rPr>
          <w:rFonts w:asciiTheme="minorHAnsi" w:hAnsiTheme="minorHAnsi"/>
          <w:sz w:val="20"/>
          <w:szCs w:val="20"/>
          <w:highlight w:val="white"/>
        </w:rPr>
        <w:t xml:space="preserve"> Helder te kunnen ondersteunen </w:t>
      </w:r>
      <w:r w:rsidR="00712142" w:rsidRPr="00712142">
        <w:rPr>
          <w:rFonts w:asciiTheme="minorHAnsi" w:hAnsiTheme="minorHAnsi"/>
          <w:sz w:val="20"/>
          <w:szCs w:val="20"/>
          <w:highlight w:val="white"/>
        </w:rPr>
        <w:t xml:space="preserve">bij alles wat komt kijken op het gebied van </w:t>
      </w:r>
      <w:r w:rsidR="00712142">
        <w:rPr>
          <w:rFonts w:asciiTheme="minorHAnsi" w:hAnsiTheme="minorHAnsi"/>
          <w:sz w:val="20"/>
          <w:szCs w:val="20"/>
          <w:highlight w:val="white"/>
        </w:rPr>
        <w:t>levensbestendig wonen</w:t>
      </w:r>
      <w:r>
        <w:rPr>
          <w:rFonts w:asciiTheme="minorHAnsi" w:hAnsiTheme="minorHAnsi"/>
          <w:sz w:val="20"/>
          <w:szCs w:val="20"/>
          <w:highlight w:val="white"/>
        </w:rPr>
        <w:t xml:space="preserve">,  waaronder </w:t>
      </w:r>
      <w:r w:rsidR="00DD5B99">
        <w:rPr>
          <w:rFonts w:asciiTheme="minorHAnsi" w:hAnsiTheme="minorHAnsi"/>
          <w:sz w:val="20"/>
          <w:szCs w:val="20"/>
          <w:highlight w:val="white"/>
        </w:rPr>
        <w:t>ook</w:t>
      </w:r>
      <w:r w:rsidR="00356997" w:rsidRPr="000703F5">
        <w:rPr>
          <w:rFonts w:asciiTheme="minorHAnsi" w:hAnsiTheme="minorHAnsi"/>
          <w:sz w:val="20"/>
          <w:szCs w:val="20"/>
          <w:highlight w:val="white"/>
        </w:rPr>
        <w:t xml:space="preserve"> de samenwerking </w:t>
      </w:r>
      <w:r>
        <w:rPr>
          <w:rFonts w:asciiTheme="minorHAnsi" w:hAnsiTheme="minorHAnsi"/>
          <w:sz w:val="20"/>
          <w:szCs w:val="20"/>
          <w:highlight w:val="white"/>
        </w:rPr>
        <w:t>met de lokale w</w:t>
      </w:r>
      <w:r w:rsidR="00356997" w:rsidRPr="000703F5">
        <w:rPr>
          <w:rFonts w:asciiTheme="minorHAnsi" w:hAnsiTheme="minorHAnsi"/>
          <w:sz w:val="20"/>
          <w:szCs w:val="20"/>
          <w:highlight w:val="white"/>
        </w:rPr>
        <w:t>oningcorporaties</w:t>
      </w:r>
      <w:r>
        <w:rPr>
          <w:rFonts w:asciiTheme="minorHAnsi" w:hAnsiTheme="minorHAnsi"/>
          <w:sz w:val="20"/>
          <w:szCs w:val="20"/>
          <w:highlight w:val="white"/>
        </w:rPr>
        <w:t xml:space="preserve"> en z</w:t>
      </w:r>
      <w:r w:rsidR="00DD5B99">
        <w:rPr>
          <w:rFonts w:asciiTheme="minorHAnsi" w:hAnsiTheme="minorHAnsi"/>
          <w:sz w:val="20"/>
          <w:szCs w:val="20"/>
          <w:highlight w:val="white"/>
        </w:rPr>
        <w:t>orginstellingen is begrepen;</w:t>
      </w:r>
    </w:p>
    <w:p w:rsidR="00DD5B99" w:rsidRPr="00BF5CF6" w:rsidRDefault="00BF5CF6" w:rsidP="000703F5">
      <w:pPr>
        <w:pStyle w:val="Standaard1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 w:rsidRPr="00BF5CF6">
        <w:rPr>
          <w:rFonts w:asciiTheme="minorHAnsi" w:hAnsiTheme="minorHAnsi"/>
          <w:sz w:val="20"/>
          <w:szCs w:val="20"/>
          <w:highlight w:val="white"/>
        </w:rPr>
        <w:t>deze nieuwe functie op te vangen binnen de bestaande formatie door een herschikking van vacatures.</w:t>
      </w:r>
      <w:bookmarkStart w:id="0" w:name="_GoBack"/>
      <w:bookmarkEnd w:id="0"/>
    </w:p>
    <w:p w:rsidR="00356997" w:rsidRPr="00356997" w:rsidRDefault="00356997" w:rsidP="00356997">
      <w:pPr>
        <w:pStyle w:val="Standaard1"/>
        <w:ind w:left="720"/>
        <w:rPr>
          <w:rFonts w:asciiTheme="minorHAnsi" w:hAnsiTheme="minorHAnsi"/>
          <w:b/>
          <w:sz w:val="20"/>
          <w:szCs w:val="20"/>
          <w:highlight w:val="white"/>
        </w:rPr>
      </w:pPr>
    </w:p>
    <w:p w:rsidR="00356997" w:rsidRDefault="00356997" w:rsidP="00356997">
      <w:pPr>
        <w:pStyle w:val="Standaard1"/>
        <w:rPr>
          <w:rFonts w:asciiTheme="minorHAnsi" w:hAnsiTheme="minorHAnsi"/>
          <w:sz w:val="20"/>
          <w:szCs w:val="20"/>
          <w:highlight w:val="white"/>
        </w:rPr>
      </w:pPr>
      <w:r w:rsidRPr="00DD5B99">
        <w:rPr>
          <w:rFonts w:asciiTheme="minorHAnsi" w:hAnsiTheme="minorHAnsi"/>
          <w:sz w:val="20"/>
          <w:szCs w:val="20"/>
          <w:highlight w:val="white"/>
        </w:rPr>
        <w:t>En gaat over tot de orde van de dag.</w:t>
      </w:r>
    </w:p>
    <w:p w:rsidR="00DD5B99" w:rsidRPr="00DD5B99" w:rsidRDefault="00DD5B99" w:rsidP="00356997">
      <w:pPr>
        <w:pStyle w:val="Standaard1"/>
        <w:rPr>
          <w:rFonts w:asciiTheme="minorHAnsi" w:hAnsiTheme="minorHAnsi"/>
          <w:sz w:val="20"/>
          <w:szCs w:val="20"/>
          <w:highlight w:val="white"/>
        </w:rPr>
      </w:pPr>
    </w:p>
    <w:p w:rsidR="00356997" w:rsidRPr="00356997" w:rsidRDefault="00356997" w:rsidP="00356997">
      <w:pPr>
        <w:pStyle w:val="Standaard1"/>
        <w:rPr>
          <w:rFonts w:asciiTheme="minorHAnsi" w:hAnsiTheme="minorHAnsi"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Namens Behoorlijk Bestuur voor Den Helder &amp; Julianadorp</w:t>
      </w:r>
    </w:p>
    <w:p w:rsidR="00EC0D55" w:rsidRPr="00DD5B99" w:rsidRDefault="003D4386">
      <w:pPr>
        <w:rPr>
          <w:b/>
          <w:sz w:val="20"/>
          <w:szCs w:val="20"/>
        </w:rPr>
      </w:pPr>
      <w:r w:rsidRPr="00DD5B99">
        <w:rPr>
          <w:b/>
          <w:sz w:val="20"/>
          <w:szCs w:val="20"/>
        </w:rPr>
        <w:t>S</w:t>
      </w:r>
      <w:r w:rsidR="00DD5B99" w:rsidRPr="00DD5B99">
        <w:rPr>
          <w:b/>
          <w:sz w:val="20"/>
          <w:szCs w:val="20"/>
        </w:rPr>
        <w:t>.</w:t>
      </w:r>
      <w:r w:rsidRPr="00DD5B99">
        <w:rPr>
          <w:b/>
          <w:sz w:val="20"/>
          <w:szCs w:val="20"/>
        </w:rPr>
        <w:t xml:space="preserve"> Hamerslag</w:t>
      </w:r>
    </w:p>
    <w:sectPr w:rsidR="00EC0D55" w:rsidRPr="00DD5B99" w:rsidSect="00E36F46">
      <w:pgSz w:w="11906" w:h="16838"/>
      <w:pgMar w:top="709" w:right="849" w:bottom="0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009"/>
    <w:multiLevelType w:val="multilevel"/>
    <w:tmpl w:val="28629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C92CD8"/>
    <w:multiLevelType w:val="hybridMultilevel"/>
    <w:tmpl w:val="14D44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027E"/>
    <w:multiLevelType w:val="multilevel"/>
    <w:tmpl w:val="AF5CF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97"/>
    <w:rsid w:val="000703F5"/>
    <w:rsid w:val="00077A69"/>
    <w:rsid w:val="000C4C52"/>
    <w:rsid w:val="00356997"/>
    <w:rsid w:val="003664C5"/>
    <w:rsid w:val="003A301E"/>
    <w:rsid w:val="003D4386"/>
    <w:rsid w:val="00593B7D"/>
    <w:rsid w:val="005D3BFB"/>
    <w:rsid w:val="00712142"/>
    <w:rsid w:val="00A453D6"/>
    <w:rsid w:val="00A67BBC"/>
    <w:rsid w:val="00B86C0C"/>
    <w:rsid w:val="00BA5D69"/>
    <w:rsid w:val="00BF5CF6"/>
    <w:rsid w:val="00DD5B99"/>
    <w:rsid w:val="00DE3B4A"/>
    <w:rsid w:val="00EC0D55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0F4E"/>
  <w15:docId w15:val="{5CAFC48A-1401-45B8-9D33-0772FFAC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356997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3</cp:revision>
  <dcterms:created xsi:type="dcterms:W3CDTF">2021-03-03T08:40:00Z</dcterms:created>
  <dcterms:modified xsi:type="dcterms:W3CDTF">2021-03-03T09:37:00Z</dcterms:modified>
</cp:coreProperties>
</file>