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10065" w:type="dxa"/>
        <w:tblInd w:w="-318" w:type="dxa"/>
        <w:tblLook w:val="04A0" w:firstRow="1" w:lastRow="0" w:firstColumn="1" w:lastColumn="0" w:noHBand="0" w:noVBand="1"/>
      </w:tblPr>
      <w:tblGrid>
        <w:gridCol w:w="10065"/>
      </w:tblGrid>
      <w:tr w:rsidR="007E31E9" w:rsidTr="007E31E9">
        <w:tc>
          <w:tcPr>
            <w:tcW w:w="10065" w:type="dxa"/>
            <w:tcBorders>
              <w:top w:val="single" w:sz="4" w:space="0" w:color="auto"/>
              <w:left w:val="single" w:sz="4" w:space="0" w:color="auto"/>
              <w:bottom w:val="single" w:sz="4" w:space="0" w:color="auto"/>
              <w:right w:val="single" w:sz="4" w:space="0" w:color="auto"/>
            </w:tcBorders>
            <w:hideMark/>
          </w:tcPr>
          <w:p w:rsidR="007E31E9" w:rsidRDefault="007E31E9">
            <w:pPr>
              <w:pStyle w:val="Kop1"/>
              <w:outlineLvl w:val="0"/>
              <w:rPr>
                <w:rFonts w:eastAsiaTheme="minorEastAsia"/>
              </w:rPr>
            </w:pPr>
            <w:r>
              <w:rPr>
                <w:rFonts w:eastAsiaTheme="minorEastAsia"/>
              </w:rPr>
              <w:t>SCHRIFTELIJKE VRAGEN AAN HET COLLEGE</w:t>
            </w:r>
          </w:p>
          <w:p w:rsidR="007E31E9" w:rsidRDefault="007E31E9">
            <w:pPr>
              <w:pStyle w:val="Kop1"/>
              <w:outlineLvl w:val="0"/>
              <w:rPr>
                <w:rFonts w:eastAsiaTheme="minorEastAsia"/>
              </w:rPr>
            </w:pPr>
            <w:r>
              <w:rPr>
                <w:rFonts w:eastAsiaTheme="minorEastAsia"/>
              </w:rPr>
              <w:t>(Vragen ingevolge artikel 37 van het reglement van orde voor de vergaderingen van de Gemeenteraad van de gemeente Den Helder)</w:t>
            </w:r>
          </w:p>
          <w:p w:rsidR="007E31E9" w:rsidRDefault="007E31E9" w:rsidP="00404BE0">
            <w:r>
              <w:t xml:space="preserve">RG nr.:                                                                                                  </w:t>
            </w:r>
          </w:p>
        </w:tc>
      </w:tr>
      <w:tr w:rsidR="007E31E9" w:rsidTr="007E31E9">
        <w:tc>
          <w:tcPr>
            <w:tcW w:w="10065" w:type="dxa"/>
            <w:tcBorders>
              <w:top w:val="single" w:sz="4" w:space="0" w:color="auto"/>
              <w:left w:val="single" w:sz="4" w:space="0" w:color="auto"/>
              <w:bottom w:val="single" w:sz="4" w:space="0" w:color="auto"/>
              <w:right w:val="single" w:sz="4" w:space="0" w:color="auto"/>
            </w:tcBorders>
            <w:hideMark/>
          </w:tcPr>
          <w:p w:rsidR="007E31E9" w:rsidRDefault="007E31E9">
            <w:r>
              <w:t xml:space="preserve">Datum: </w:t>
            </w:r>
            <w:r w:rsidR="00EB140B">
              <w:fldChar w:fldCharType="begin"/>
            </w:r>
            <w:r w:rsidR="00EB140B">
              <w:instrText xml:space="preserve"> TIME \@ "d-M-yyyy" </w:instrText>
            </w:r>
            <w:r w:rsidR="00EB140B">
              <w:fldChar w:fldCharType="separate"/>
            </w:r>
            <w:r w:rsidR="006F15B8">
              <w:rPr>
                <w:noProof/>
              </w:rPr>
              <w:t>20-7-2022</w:t>
            </w:r>
            <w:r w:rsidR="00EB140B">
              <w:rPr>
                <w:noProof/>
              </w:rPr>
              <w:fldChar w:fldCharType="end"/>
            </w:r>
          </w:p>
        </w:tc>
      </w:tr>
      <w:tr w:rsidR="007E31E9" w:rsidTr="007E31E9">
        <w:tc>
          <w:tcPr>
            <w:tcW w:w="10065" w:type="dxa"/>
            <w:tcBorders>
              <w:top w:val="single" w:sz="4" w:space="0" w:color="auto"/>
              <w:left w:val="single" w:sz="4" w:space="0" w:color="auto"/>
              <w:bottom w:val="single" w:sz="4" w:space="0" w:color="auto"/>
              <w:right w:val="single" w:sz="4" w:space="0" w:color="auto"/>
            </w:tcBorders>
            <w:hideMark/>
          </w:tcPr>
          <w:p w:rsidR="007E31E9" w:rsidRDefault="00EB140B" w:rsidP="00EB140B">
            <w:r>
              <w:t>Aan het c</w:t>
            </w:r>
            <w:r w:rsidR="007E31E9">
              <w:t xml:space="preserve">ollege van </w:t>
            </w:r>
            <w:r>
              <w:t>burgemeester &amp; w</w:t>
            </w:r>
            <w:r w:rsidR="007E31E9">
              <w:t>ethouders</w:t>
            </w:r>
          </w:p>
        </w:tc>
      </w:tr>
      <w:tr w:rsidR="007E31E9" w:rsidTr="007E31E9">
        <w:tc>
          <w:tcPr>
            <w:tcW w:w="10065" w:type="dxa"/>
            <w:tcBorders>
              <w:top w:val="single" w:sz="4" w:space="0" w:color="auto"/>
              <w:left w:val="single" w:sz="4" w:space="0" w:color="auto"/>
              <w:bottom w:val="single" w:sz="4" w:space="0" w:color="auto"/>
              <w:right w:val="single" w:sz="4" w:space="0" w:color="auto"/>
            </w:tcBorders>
            <w:hideMark/>
          </w:tcPr>
          <w:p w:rsidR="007E31E9" w:rsidRDefault="007E31E9" w:rsidP="00EB140B">
            <w:r>
              <w:t xml:space="preserve">Namens: </w:t>
            </w:r>
            <w:r>
              <w:rPr>
                <w:b/>
              </w:rPr>
              <w:t xml:space="preserve">de </w:t>
            </w:r>
            <w:r w:rsidR="00EB140B">
              <w:rPr>
                <w:b/>
              </w:rPr>
              <w:t>f</w:t>
            </w:r>
            <w:r>
              <w:rPr>
                <w:b/>
              </w:rPr>
              <w:t>ractie van Behoorlijk Bestuur voor Den Helder en Julianadorp</w:t>
            </w:r>
          </w:p>
        </w:tc>
      </w:tr>
      <w:tr w:rsidR="007E31E9" w:rsidTr="007E31E9">
        <w:tc>
          <w:tcPr>
            <w:tcW w:w="10065" w:type="dxa"/>
            <w:tcBorders>
              <w:top w:val="single" w:sz="4" w:space="0" w:color="auto"/>
              <w:left w:val="single" w:sz="4" w:space="0" w:color="auto"/>
              <w:bottom w:val="single" w:sz="4" w:space="0" w:color="auto"/>
              <w:right w:val="single" w:sz="4" w:space="0" w:color="auto"/>
            </w:tcBorders>
            <w:hideMark/>
          </w:tcPr>
          <w:p w:rsidR="007E31E9" w:rsidRDefault="007E31E9">
            <w:r>
              <w:t xml:space="preserve">Onderwerp: </w:t>
            </w:r>
            <w:r>
              <w:rPr>
                <w:b/>
              </w:rPr>
              <w:t>Budget Stadhuis Willemsoord</w:t>
            </w:r>
          </w:p>
        </w:tc>
      </w:tr>
      <w:tr w:rsidR="007E31E9" w:rsidTr="007E31E9">
        <w:tc>
          <w:tcPr>
            <w:tcW w:w="10065" w:type="dxa"/>
            <w:tcBorders>
              <w:top w:val="single" w:sz="4" w:space="0" w:color="auto"/>
              <w:left w:val="single" w:sz="4" w:space="0" w:color="auto"/>
              <w:bottom w:val="single" w:sz="4" w:space="0" w:color="auto"/>
              <w:right w:val="single" w:sz="4" w:space="0" w:color="auto"/>
            </w:tcBorders>
          </w:tcPr>
          <w:p w:rsidR="00F73E80" w:rsidRDefault="007E31E9" w:rsidP="00F73E80">
            <w:pPr>
              <w:spacing w:before="0"/>
              <w:rPr>
                <w:b/>
                <w:i/>
              </w:rPr>
            </w:pPr>
            <w:r>
              <w:rPr>
                <w:b/>
                <w:i/>
              </w:rPr>
              <w:br/>
            </w:r>
            <w:r w:rsidR="00F73E80">
              <w:rPr>
                <w:b/>
                <w:i/>
              </w:rPr>
              <w:t xml:space="preserve">Inleiding </w:t>
            </w:r>
            <w:r w:rsidR="00F73E80">
              <w:rPr>
                <w:noProof/>
                <w:lang w:eastAsia="nl-NL"/>
              </w:rPr>
              <w:drawing>
                <wp:anchor distT="0" distB="0" distL="0" distR="0" simplePos="0" relativeHeight="251660288" behindDoc="1" locked="0" layoutInCell="1" allowOverlap="1">
                  <wp:simplePos x="0" y="0"/>
                  <wp:positionH relativeFrom="column">
                    <wp:posOffset>1111885</wp:posOffset>
                  </wp:positionH>
                  <wp:positionV relativeFrom="paragraph">
                    <wp:posOffset>36195</wp:posOffset>
                  </wp:positionV>
                  <wp:extent cx="3695700" cy="3695700"/>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695700" cy="3695700"/>
                          </a:xfrm>
                          <a:prstGeom prst="rect">
                            <a:avLst/>
                          </a:prstGeom>
                          <a:ln/>
                        </pic:spPr>
                      </pic:pic>
                    </a:graphicData>
                  </a:graphic>
                </wp:anchor>
              </w:drawing>
            </w:r>
          </w:p>
          <w:p w:rsidR="00F73E80" w:rsidRDefault="00F73E80" w:rsidP="00F73E80">
            <w:pPr>
              <w:rPr>
                <w:i/>
              </w:rPr>
            </w:pPr>
            <w:r>
              <w:rPr>
                <w:i/>
              </w:rPr>
              <w:t>Het NIBUD bericht op 12 juli 2022 dat door de alsmaar stijgende kosten inmiddels 30 % van de huishoudens in Nederland financiële problem</w:t>
            </w:r>
            <w:r w:rsidR="00F01D80">
              <w:rPr>
                <w:i/>
              </w:rPr>
              <w:t>en ervaart. Bekend is dat in gemeente Den helder het aantal huishoudens dat onder de armoede grens leeft, hoger is dan het landelijke gemiddelde.</w:t>
            </w:r>
            <w:r>
              <w:rPr>
                <w:i/>
              </w:rPr>
              <w:br/>
            </w:r>
            <w:r>
              <w:rPr>
                <w:i/>
              </w:rPr>
              <w:br/>
              <w:t>De gemeente heeft de wettelijke plicht huishoudens in nood te allen tijde financieel te ondersteunen. Inwoners hebben inmiddels onder andere door hun energienota, tot twee keer toe een stijging van maandelijkse lasten op hun bordje gekregen.</w:t>
            </w:r>
          </w:p>
          <w:p w:rsidR="00F73E80" w:rsidRDefault="00F73E80" w:rsidP="00F73E80">
            <w:pPr>
              <w:rPr>
                <w:i/>
              </w:rPr>
            </w:pPr>
            <w:r>
              <w:rPr>
                <w:i/>
              </w:rPr>
              <w:t>Het is voor de fractie van Behoorlijk bestuur voor Den Helder &amp; Julianadorp dan ook een logische zaak dat onze gemeente een goed voorbeeld geeft, door bijvoorbeeld budget te reserveren om mensen in nood te kunnen ondersteunen, maar ook door zelf de broekriem wat aan te trekken. Daar hoort inzicht hebben in budget en sober omgaan met financiële uitgaven volgens ons uiteraard ook bij.</w:t>
            </w:r>
          </w:p>
          <w:p w:rsidR="00F73E80" w:rsidRDefault="00F73E80" w:rsidP="00F73E80">
            <w:pPr>
              <w:rPr>
                <w:b/>
              </w:rPr>
            </w:pPr>
            <w:r>
              <w:rPr>
                <w:b/>
              </w:rPr>
              <w:t>Stadhuis</w:t>
            </w:r>
          </w:p>
          <w:p w:rsidR="00F73E80" w:rsidRDefault="00F73E80" w:rsidP="00F73E80">
            <w:r>
              <w:t xml:space="preserve">In de berichtgeving van 10 juli jl. werd t.a.v. de verbouw van de gebouwen 66 en 72 op Willemsoord t.b.v. het stadhuis vermeld, dat voor de bouwvak vakantie de volgende werkzaamheden zijn uitgevoerd: </w:t>
            </w:r>
            <w:r>
              <w:br/>
            </w:r>
          </w:p>
          <w:p w:rsidR="00F73E80" w:rsidRDefault="00F73E80" w:rsidP="00F73E80">
            <w:pPr>
              <w:numPr>
                <w:ilvl w:val="0"/>
                <w:numId w:val="4"/>
              </w:numPr>
              <w:pBdr>
                <w:top w:val="nil"/>
                <w:left w:val="nil"/>
                <w:bottom w:val="nil"/>
                <w:right w:val="nil"/>
                <w:between w:val="nil"/>
              </w:pBdr>
              <w:spacing w:before="0" w:line="276" w:lineRule="auto"/>
            </w:pPr>
            <w:r>
              <w:rPr>
                <w:color w:val="000000"/>
              </w:rPr>
              <w:t xml:space="preserve">Gebouw 66; plaatsing glas, waterdicht en start ruwe afbouw. </w:t>
            </w:r>
          </w:p>
          <w:p w:rsidR="00F73E80" w:rsidRDefault="00F73E80" w:rsidP="00F73E80">
            <w:pPr>
              <w:numPr>
                <w:ilvl w:val="0"/>
                <w:numId w:val="4"/>
              </w:numPr>
              <w:pBdr>
                <w:top w:val="nil"/>
                <w:left w:val="nil"/>
                <w:bottom w:val="nil"/>
                <w:right w:val="nil"/>
                <w:between w:val="nil"/>
              </w:pBdr>
              <w:spacing w:before="0" w:line="276" w:lineRule="auto"/>
            </w:pPr>
            <w:r>
              <w:rPr>
                <w:color w:val="000000"/>
              </w:rPr>
              <w:t>Gebouw 72; herstel betonrot voor 80% gereed en start constructieve betonvloer begane grond.</w:t>
            </w:r>
          </w:p>
          <w:p w:rsidR="00F73E80" w:rsidRDefault="00F73E80" w:rsidP="00F73E80">
            <w:pPr>
              <w:numPr>
                <w:ilvl w:val="0"/>
                <w:numId w:val="4"/>
              </w:numPr>
              <w:pBdr>
                <w:top w:val="nil"/>
                <w:left w:val="nil"/>
                <w:bottom w:val="nil"/>
                <w:right w:val="nil"/>
                <w:between w:val="nil"/>
              </w:pBdr>
              <w:spacing w:before="0" w:line="276" w:lineRule="auto"/>
            </w:pPr>
            <w:r>
              <w:rPr>
                <w:color w:val="000000"/>
              </w:rPr>
              <w:t>Plaatsen gevelelementen 2</w:t>
            </w:r>
            <w:r>
              <w:rPr>
                <w:color w:val="000000"/>
                <w:vertAlign w:val="superscript"/>
              </w:rPr>
              <w:t>e</w:t>
            </w:r>
            <w:r>
              <w:rPr>
                <w:color w:val="000000"/>
              </w:rPr>
              <w:t xml:space="preserve"> verdieping.</w:t>
            </w:r>
            <w:r>
              <w:rPr>
                <w:color w:val="000000"/>
              </w:rPr>
              <w:br/>
            </w:r>
          </w:p>
          <w:p w:rsidR="00F73E80" w:rsidRDefault="00F73E80" w:rsidP="00F73E80">
            <w:pPr>
              <w:numPr>
                <w:ilvl w:val="1"/>
                <w:numId w:val="4"/>
              </w:numPr>
              <w:pBdr>
                <w:top w:val="nil"/>
                <w:left w:val="nil"/>
                <w:bottom w:val="nil"/>
                <w:right w:val="nil"/>
                <w:between w:val="nil"/>
              </w:pBdr>
              <w:spacing w:before="0" w:after="200" w:line="276" w:lineRule="auto"/>
            </w:pPr>
            <w:r>
              <w:rPr>
                <w:color w:val="000000"/>
              </w:rPr>
              <w:t>Tijdens de vakantieperiode staat het boren/plaatsen van de warmtebron gepland.</w:t>
            </w:r>
          </w:p>
          <w:p w:rsidR="007E31E9" w:rsidRDefault="00F73E80" w:rsidP="00F855DC">
            <w:r>
              <w:t>Dit voornemen is voor de fractie van Behoorlijk Bestuur voor Den Helder &amp; Julianadorp het moment, om over het tot nu toe bestede gedeelte van het totale budget een tussenbalans op te maken en na te gaan of de besteding in de pas loopt met de totale begroting van 27 mln.</w:t>
            </w:r>
            <w:r w:rsidR="00F855DC">
              <w:t xml:space="preserve"> Om te </w:t>
            </w:r>
            <w:r w:rsidR="00F855DC" w:rsidRPr="00F855DC">
              <w:t xml:space="preserve">voorkomen dat er grote overschrijdingen </w:t>
            </w:r>
            <w:r w:rsidR="00F855DC">
              <w:t>ontstaan.</w:t>
            </w:r>
          </w:p>
        </w:tc>
      </w:tr>
      <w:tr w:rsidR="007E31E9" w:rsidTr="007E31E9">
        <w:tc>
          <w:tcPr>
            <w:tcW w:w="10065" w:type="dxa"/>
            <w:tcBorders>
              <w:top w:val="single" w:sz="4" w:space="0" w:color="auto"/>
              <w:left w:val="single" w:sz="4" w:space="0" w:color="auto"/>
              <w:bottom w:val="single" w:sz="4" w:space="0" w:color="auto"/>
              <w:right w:val="single" w:sz="4" w:space="0" w:color="auto"/>
            </w:tcBorders>
          </w:tcPr>
          <w:p w:rsidR="00F73E80" w:rsidRDefault="00F73E80" w:rsidP="00F73E80">
            <w:pPr>
              <w:rPr>
                <w:b/>
              </w:rPr>
            </w:pPr>
            <w:r>
              <w:rPr>
                <w:b/>
              </w:rPr>
              <w:t>Vraagstelling:</w:t>
            </w:r>
          </w:p>
          <w:p w:rsidR="00173A2F" w:rsidRDefault="00F73E80" w:rsidP="00F855DC">
            <w:r>
              <w:t xml:space="preserve">Onze fractie zou daarom graag van u hierin inzage krijgen, middels </w:t>
            </w:r>
            <w:r w:rsidR="00F855DC">
              <w:t>een periodie</w:t>
            </w:r>
            <w:r w:rsidR="00173A2F">
              <w:t xml:space="preserve">k overzicht, zodat de raad zijn </w:t>
            </w:r>
            <w:r w:rsidR="00F855DC">
              <w:t>controlerende taak goed kan uitvoeren.</w:t>
            </w:r>
          </w:p>
          <w:p w:rsidR="00173A2F" w:rsidRDefault="00173A2F" w:rsidP="00F855DC"/>
          <w:p w:rsidR="00F73E80" w:rsidRDefault="00173A2F" w:rsidP="00173A2F">
            <w:r>
              <w:t>1. Bent u bereid de gemeenteraad periodiek een financieel overzicht te verstrekken of ter inzage aan te bieden</w:t>
            </w:r>
          </w:p>
          <w:p w:rsidR="00F73E80" w:rsidRDefault="00F73E80" w:rsidP="00F73E80">
            <w:pPr>
              <w:spacing w:before="0"/>
            </w:pPr>
            <w:r>
              <w:t>met daarin opgenomen:</w:t>
            </w:r>
          </w:p>
          <w:p w:rsidR="00F73E80" w:rsidRDefault="00173A2F" w:rsidP="00F73E80">
            <w:pPr>
              <w:numPr>
                <w:ilvl w:val="0"/>
                <w:numId w:val="5"/>
              </w:numPr>
              <w:pBdr>
                <w:top w:val="nil"/>
                <w:left w:val="nil"/>
                <w:bottom w:val="nil"/>
                <w:right w:val="nil"/>
                <w:between w:val="nil"/>
              </w:pBdr>
              <w:spacing w:before="0" w:line="276" w:lineRule="auto"/>
            </w:pPr>
            <w:r>
              <w:rPr>
                <w:color w:val="000000"/>
              </w:rPr>
              <w:t>de k</w:t>
            </w:r>
            <w:r w:rsidR="006F15B8">
              <w:rPr>
                <w:color w:val="000000"/>
              </w:rPr>
              <w:t>osten en betalingen die tot</w:t>
            </w:r>
            <w:r w:rsidR="00F73E80">
              <w:rPr>
                <w:color w:val="000000"/>
              </w:rPr>
              <w:t xml:space="preserve"> nog toe zijn geweest</w:t>
            </w:r>
            <w:r>
              <w:rPr>
                <w:color w:val="000000"/>
              </w:rPr>
              <w:t>;</w:t>
            </w:r>
          </w:p>
          <w:p w:rsidR="00F73E80" w:rsidRDefault="00173A2F" w:rsidP="00F73E80">
            <w:pPr>
              <w:numPr>
                <w:ilvl w:val="0"/>
                <w:numId w:val="5"/>
              </w:numPr>
              <w:pBdr>
                <w:top w:val="nil"/>
                <w:left w:val="nil"/>
                <w:bottom w:val="nil"/>
                <w:right w:val="nil"/>
                <w:between w:val="nil"/>
              </w:pBdr>
              <w:spacing w:before="0" w:line="276" w:lineRule="auto"/>
            </w:pPr>
            <w:r>
              <w:rPr>
                <w:color w:val="000000"/>
              </w:rPr>
              <w:t>de k</w:t>
            </w:r>
            <w:r w:rsidR="00F73E80">
              <w:rPr>
                <w:color w:val="000000"/>
              </w:rPr>
              <w:t xml:space="preserve">osten en </w:t>
            </w:r>
            <w:r w:rsidR="006F15B8">
              <w:rPr>
                <w:color w:val="000000"/>
              </w:rPr>
              <w:t>betalingen welke nog open</w:t>
            </w:r>
            <w:r>
              <w:rPr>
                <w:color w:val="000000"/>
              </w:rPr>
              <w:t>staan;</w:t>
            </w:r>
          </w:p>
          <w:p w:rsidR="00F73E80" w:rsidRDefault="00173A2F" w:rsidP="00F73E80">
            <w:pPr>
              <w:numPr>
                <w:ilvl w:val="0"/>
                <w:numId w:val="5"/>
              </w:numPr>
              <w:pBdr>
                <w:top w:val="nil"/>
                <w:left w:val="nil"/>
                <w:bottom w:val="nil"/>
                <w:right w:val="nil"/>
                <w:between w:val="nil"/>
              </w:pBdr>
              <w:spacing w:before="0" w:line="276" w:lineRule="auto"/>
            </w:pPr>
            <w:r>
              <w:rPr>
                <w:color w:val="000000"/>
              </w:rPr>
              <w:t>de k</w:t>
            </w:r>
            <w:r w:rsidR="00F73E80">
              <w:rPr>
                <w:color w:val="000000"/>
              </w:rPr>
              <w:t>osten en betal</w:t>
            </w:r>
            <w:r>
              <w:rPr>
                <w:color w:val="000000"/>
              </w:rPr>
              <w:t>ingen welke nog worden verwacht;</w:t>
            </w:r>
            <w:bookmarkStart w:id="0" w:name="_GoBack"/>
            <w:bookmarkEnd w:id="0"/>
          </w:p>
          <w:p w:rsidR="00F73E80" w:rsidRPr="00173A2F" w:rsidRDefault="00F73E80" w:rsidP="00F73E80">
            <w:pPr>
              <w:numPr>
                <w:ilvl w:val="0"/>
                <w:numId w:val="5"/>
              </w:numPr>
              <w:pBdr>
                <w:top w:val="nil"/>
                <w:left w:val="nil"/>
                <w:bottom w:val="nil"/>
                <w:right w:val="nil"/>
                <w:between w:val="nil"/>
              </w:pBdr>
              <w:spacing w:before="0" w:after="200" w:line="276" w:lineRule="auto"/>
            </w:pPr>
            <w:r>
              <w:rPr>
                <w:color w:val="000000"/>
              </w:rPr>
              <w:t>welke bedreigingen er m.b.t het gestelde budget mogelijk te verwachten zi</w:t>
            </w:r>
            <w:r w:rsidR="00173A2F">
              <w:rPr>
                <w:color w:val="000000"/>
              </w:rPr>
              <w:t>jn?</w:t>
            </w:r>
          </w:p>
          <w:p w:rsidR="007E31E9" w:rsidRDefault="00173A2F" w:rsidP="00173A2F">
            <w:pPr>
              <w:pBdr>
                <w:top w:val="nil"/>
                <w:left w:val="nil"/>
                <w:bottom w:val="nil"/>
                <w:right w:val="nil"/>
                <w:between w:val="nil"/>
              </w:pBdr>
              <w:spacing w:before="0" w:after="200" w:line="276" w:lineRule="auto"/>
            </w:pPr>
            <w:r>
              <w:rPr>
                <w:color w:val="000000"/>
              </w:rPr>
              <w:t>2. Bent u bereid het onder 1. genoemde overzicht voor de eerste maal vóór 1 september 2022 aan de raad aan te bieden?</w:t>
            </w:r>
          </w:p>
          <w:p w:rsidR="007E31E9" w:rsidRDefault="007E31E9"/>
        </w:tc>
      </w:tr>
      <w:tr w:rsidR="007E31E9" w:rsidTr="007E31E9">
        <w:tc>
          <w:tcPr>
            <w:tcW w:w="10065" w:type="dxa"/>
            <w:tcBorders>
              <w:top w:val="single" w:sz="4" w:space="0" w:color="auto"/>
              <w:left w:val="single" w:sz="4" w:space="0" w:color="auto"/>
              <w:bottom w:val="single" w:sz="4" w:space="0" w:color="auto"/>
              <w:right w:val="single" w:sz="4" w:space="0" w:color="auto"/>
            </w:tcBorders>
          </w:tcPr>
          <w:p w:rsidR="007E31E9" w:rsidRDefault="007E31E9">
            <w:r>
              <w:t>Namens de fractie van Behoorlijk Bestuur voor Den Helder &amp; Julianadorp,</w:t>
            </w:r>
          </w:p>
          <w:p w:rsidR="007E31E9" w:rsidRDefault="007E31E9">
            <w:r>
              <w:t>S. Hamerslag</w:t>
            </w:r>
          </w:p>
          <w:p w:rsidR="007E31E9" w:rsidRDefault="007E31E9"/>
        </w:tc>
      </w:tr>
    </w:tbl>
    <w:p w:rsidR="00EC0D55" w:rsidRDefault="00EC0D55"/>
    <w:sectPr w:rsidR="00EC0D55" w:rsidSect="007E31E9">
      <w:pgSz w:w="11906" w:h="16838"/>
      <w:pgMar w:top="1135" w:right="991"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AF" w:usb1="10000068"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F27A9"/>
    <w:multiLevelType w:val="hybridMultilevel"/>
    <w:tmpl w:val="5ED0A6D6"/>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4D3A6D91"/>
    <w:multiLevelType w:val="multilevel"/>
    <w:tmpl w:val="2086F6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603D58B7"/>
    <w:multiLevelType w:val="hybridMultilevel"/>
    <w:tmpl w:val="3FC86712"/>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7E304A8F"/>
    <w:multiLevelType w:val="multilevel"/>
    <w:tmpl w:val="3CB2F13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1E9"/>
    <w:rsid w:val="00077A69"/>
    <w:rsid w:val="00173A2F"/>
    <w:rsid w:val="003A301E"/>
    <w:rsid w:val="00404BE0"/>
    <w:rsid w:val="0056430E"/>
    <w:rsid w:val="006A37AF"/>
    <w:rsid w:val="006F15B8"/>
    <w:rsid w:val="007B6017"/>
    <w:rsid w:val="007E31E9"/>
    <w:rsid w:val="00827EAF"/>
    <w:rsid w:val="008A27CA"/>
    <w:rsid w:val="00A3208D"/>
    <w:rsid w:val="00A453D6"/>
    <w:rsid w:val="00A51DF5"/>
    <w:rsid w:val="00A67BBC"/>
    <w:rsid w:val="00C22474"/>
    <w:rsid w:val="00D80BA0"/>
    <w:rsid w:val="00E26284"/>
    <w:rsid w:val="00EB140B"/>
    <w:rsid w:val="00EC0D55"/>
    <w:rsid w:val="00F01D80"/>
    <w:rsid w:val="00F67971"/>
    <w:rsid w:val="00F73E80"/>
    <w:rsid w:val="00F855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7CB08"/>
  <w15:docId w15:val="{DD1F76D7-6DBC-4F1C-8CE8-27972318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E31E9"/>
    <w:pPr>
      <w:spacing w:before="100"/>
    </w:pPr>
    <w:rPr>
      <w:rFonts w:eastAsiaTheme="minorEastAsia"/>
      <w:sz w:val="20"/>
      <w:szCs w:val="20"/>
    </w:rPr>
  </w:style>
  <w:style w:type="paragraph" w:styleId="Kop1">
    <w:name w:val="heading 1"/>
    <w:basedOn w:val="Standaard"/>
    <w:next w:val="Standaard"/>
    <w:link w:val="Kop1Char"/>
    <w:uiPriority w:val="9"/>
    <w:qFormat/>
    <w:rsid w:val="007E31E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rFonts w:eastAsia="Times New Roman" w:cs="Times New Roman"/>
      <w:caps/>
      <w:color w:val="FFFFFF" w:themeColor="background1"/>
      <w:spacing w:val="15"/>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31E9"/>
    <w:rPr>
      <w:rFonts w:eastAsia="Times New Roman" w:cs="Times New Roman"/>
      <w:caps/>
      <w:color w:val="FFFFFF" w:themeColor="background1"/>
      <w:spacing w:val="15"/>
      <w:shd w:val="clear" w:color="auto" w:fill="4F81BD" w:themeFill="accent1"/>
    </w:rPr>
  </w:style>
  <w:style w:type="paragraph" w:styleId="Lijstalinea">
    <w:name w:val="List Paragraph"/>
    <w:basedOn w:val="Standaard"/>
    <w:uiPriority w:val="34"/>
    <w:qFormat/>
    <w:rsid w:val="007E31E9"/>
    <w:pPr>
      <w:ind w:left="720"/>
      <w:contextualSpacing/>
    </w:pPr>
  </w:style>
  <w:style w:type="table" w:styleId="Tabelraster">
    <w:name w:val="Table Grid"/>
    <w:basedOn w:val="Standaardtabel"/>
    <w:uiPriority w:val="39"/>
    <w:rsid w:val="007E31E9"/>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09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452</Words>
  <Characters>2489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Rob de Jonge</cp:lastModifiedBy>
  <cp:revision>5</cp:revision>
  <dcterms:created xsi:type="dcterms:W3CDTF">2022-07-20T12:17:00Z</dcterms:created>
  <dcterms:modified xsi:type="dcterms:W3CDTF">2022-07-20T12:54:00Z</dcterms:modified>
</cp:coreProperties>
</file>