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6B" w:rsidRDefault="0096196B">
      <w:pPr>
        <w:spacing w:after="0" w:line="276" w:lineRule="auto"/>
        <w:rPr>
          <w:rFonts w:ascii="Arial" w:eastAsia="Arial" w:hAnsi="Arial" w:cs="Arial"/>
          <w:sz w:val="24"/>
          <w:szCs w:val="24"/>
        </w:rPr>
      </w:pPr>
    </w:p>
    <w:p w:rsidR="0096196B" w:rsidRDefault="001B2B87">
      <w:pPr>
        <w:spacing w:after="0" w:line="276" w:lineRule="auto"/>
        <w:rPr>
          <w:rFonts w:ascii="Arial" w:eastAsia="Arial" w:hAnsi="Arial" w:cs="Arial"/>
          <w:b/>
        </w:rPr>
      </w:pPr>
      <w:r>
        <w:rPr>
          <w:rFonts w:ascii="Arial" w:eastAsia="Arial" w:hAnsi="Arial" w:cs="Arial"/>
          <w:b/>
          <w:noProof/>
        </w:rPr>
        <w:drawing>
          <wp:anchor distT="0" distB="0" distL="114300" distR="114300" simplePos="0" relativeHeight="251658240" behindDoc="1" locked="0" layoutInCell="1" allowOverlap="1">
            <wp:simplePos x="0" y="0"/>
            <wp:positionH relativeFrom="column">
              <wp:posOffset>-575945</wp:posOffset>
            </wp:positionH>
            <wp:positionV relativeFrom="paragraph">
              <wp:posOffset>362585</wp:posOffset>
            </wp:positionV>
            <wp:extent cx="1743075" cy="531495"/>
            <wp:effectExtent l="0" t="0" r="0" b="0"/>
            <wp:wrapTight wrapText="bothSides">
              <wp:wrapPolygon edited="0">
                <wp:start x="4957" y="774"/>
                <wp:lineTo x="708" y="14710"/>
                <wp:lineTo x="472" y="20129"/>
                <wp:lineTo x="20538" y="20129"/>
                <wp:lineTo x="21010" y="14710"/>
                <wp:lineTo x="20066" y="774"/>
                <wp:lineTo x="4957" y="774"/>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743075" cy="53149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noProof/>
        </w:rPr>
        <w:drawing>
          <wp:inline distT="114300" distB="114300" distL="114300" distR="114300">
            <wp:extent cx="1104900" cy="107124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05125" cy="1071463"/>
                    </a:xfrm>
                    <a:prstGeom prst="rect">
                      <a:avLst/>
                    </a:prstGeom>
                    <a:ln/>
                  </pic:spPr>
                </pic:pic>
              </a:graphicData>
            </a:graphic>
          </wp:inline>
        </w:drawing>
      </w:r>
    </w:p>
    <w:p w:rsidR="001B2B87" w:rsidRDefault="001B2B87">
      <w:pPr>
        <w:spacing w:after="0" w:line="276" w:lineRule="auto"/>
        <w:rPr>
          <w:rFonts w:ascii="Arial" w:eastAsia="Arial" w:hAnsi="Arial" w:cs="Arial"/>
          <w:b/>
        </w:rPr>
      </w:pPr>
    </w:p>
    <w:p w:rsidR="001B2B87" w:rsidRDefault="001B2B87">
      <w:pPr>
        <w:spacing w:after="0" w:line="276" w:lineRule="auto"/>
        <w:rPr>
          <w:rFonts w:ascii="Arial" w:eastAsia="Arial" w:hAnsi="Arial" w:cs="Arial"/>
          <w:b/>
        </w:rPr>
      </w:pPr>
    </w:p>
    <w:p w:rsidR="0096196B" w:rsidRDefault="001B2B87">
      <w:pPr>
        <w:spacing w:after="0" w:line="276" w:lineRule="auto"/>
        <w:rPr>
          <w:rFonts w:ascii="Arial" w:eastAsia="Arial" w:hAnsi="Arial" w:cs="Arial"/>
          <w:b/>
        </w:rPr>
      </w:pPr>
      <w:r>
        <w:rPr>
          <w:rFonts w:ascii="Arial" w:eastAsia="Arial" w:hAnsi="Arial" w:cs="Arial"/>
          <w:b/>
        </w:rPr>
        <w:t xml:space="preserve">Amendement Verordening </w:t>
      </w:r>
      <w:proofErr w:type="spellStart"/>
      <w:r>
        <w:rPr>
          <w:rFonts w:ascii="Arial" w:eastAsia="Arial" w:hAnsi="Arial" w:cs="Arial"/>
          <w:b/>
        </w:rPr>
        <w:t>Wmo</w:t>
      </w:r>
      <w:proofErr w:type="spellEnd"/>
      <w:r>
        <w:rPr>
          <w:rFonts w:ascii="Arial" w:eastAsia="Arial" w:hAnsi="Arial" w:cs="Arial"/>
          <w:b/>
        </w:rPr>
        <w:t xml:space="preserve"> Den Helder 2022 Huishoudelijke Hulp PG</w:t>
      </w:r>
      <w:r w:rsidR="006B6F77">
        <w:rPr>
          <w:rFonts w:ascii="Arial" w:eastAsia="Arial" w:hAnsi="Arial" w:cs="Arial"/>
          <w:b/>
        </w:rPr>
        <w:t>B</w:t>
      </w:r>
      <w:bookmarkStart w:id="0" w:name="_GoBack"/>
      <w:bookmarkEnd w:id="0"/>
    </w:p>
    <w:p w:rsidR="0096196B" w:rsidRDefault="0096196B">
      <w:pPr>
        <w:spacing w:after="0" w:line="276" w:lineRule="auto"/>
        <w:rPr>
          <w:rFonts w:ascii="Arial" w:eastAsia="Arial" w:hAnsi="Arial" w:cs="Arial"/>
        </w:rPr>
      </w:pPr>
    </w:p>
    <w:p w:rsidR="0096196B" w:rsidRDefault="001B2B87" w:rsidP="002C1E7A">
      <w:pPr>
        <w:spacing w:after="0" w:line="276" w:lineRule="auto"/>
        <w:rPr>
          <w:rFonts w:ascii="Arial" w:eastAsia="Arial" w:hAnsi="Arial" w:cs="Arial"/>
        </w:rPr>
      </w:pPr>
      <w:r>
        <w:rPr>
          <w:rFonts w:ascii="Arial" w:eastAsia="Arial" w:hAnsi="Arial" w:cs="Arial"/>
        </w:rPr>
        <w:t>De gemeenteraad van de gemeente Den Helder, in vergadering bijeen op 21 november 2022;</w:t>
      </w:r>
      <w:r w:rsidR="002C1E7A">
        <w:rPr>
          <w:rFonts w:ascii="Arial" w:eastAsia="Arial" w:hAnsi="Arial" w:cs="Arial"/>
        </w:rPr>
        <w:t xml:space="preserve"> </w:t>
      </w:r>
      <w:r>
        <w:rPr>
          <w:rFonts w:ascii="Arial" w:eastAsia="Arial" w:hAnsi="Arial" w:cs="Arial"/>
        </w:rPr>
        <w:t>gelezen</w:t>
      </w:r>
      <w:r w:rsidR="002C1E7A">
        <w:rPr>
          <w:rFonts w:ascii="Arial" w:eastAsia="Arial" w:hAnsi="Arial" w:cs="Arial"/>
        </w:rPr>
        <w:t xml:space="preserve"> </w:t>
      </w:r>
      <w:r>
        <w:rPr>
          <w:rFonts w:ascii="Arial" w:eastAsia="Arial" w:hAnsi="Arial" w:cs="Arial"/>
        </w:rPr>
        <w:t>het voorstel tot het vaststellen van de Verordening Wet maatschappelijke ondersteuning Den Helder 2022</w:t>
      </w:r>
      <w:r w:rsidR="002C1E7A">
        <w:rPr>
          <w:rFonts w:ascii="Arial" w:eastAsia="Arial" w:hAnsi="Arial" w:cs="Arial"/>
        </w:rPr>
        <w:t xml:space="preserve">, agendapunt 13 met </w:t>
      </w:r>
      <w:r w:rsidR="0048377F">
        <w:rPr>
          <w:rFonts w:ascii="Arial" w:eastAsia="Arial" w:hAnsi="Arial" w:cs="Arial"/>
        </w:rPr>
        <w:t>kenmerk 2022</w:t>
      </w:r>
      <w:r>
        <w:rPr>
          <w:rFonts w:ascii="Arial" w:eastAsia="Arial" w:hAnsi="Arial" w:cs="Arial"/>
        </w:rPr>
        <w:t>-048401;</w:t>
      </w:r>
    </w:p>
    <w:p w:rsidR="0096196B" w:rsidRDefault="0096196B">
      <w:pPr>
        <w:spacing w:after="0" w:line="276" w:lineRule="auto"/>
        <w:rPr>
          <w:rFonts w:ascii="Arial" w:eastAsia="Arial" w:hAnsi="Arial" w:cs="Arial"/>
        </w:rPr>
      </w:pPr>
    </w:p>
    <w:p w:rsidR="0096196B" w:rsidRDefault="001B2B87">
      <w:pPr>
        <w:spacing w:after="0" w:line="276" w:lineRule="auto"/>
        <w:rPr>
          <w:rFonts w:ascii="Arial" w:eastAsia="Arial" w:hAnsi="Arial" w:cs="Arial"/>
          <w:b/>
        </w:rPr>
      </w:pPr>
      <w:r>
        <w:rPr>
          <w:rFonts w:ascii="Arial" w:eastAsia="Arial" w:hAnsi="Arial" w:cs="Arial"/>
          <w:b/>
        </w:rPr>
        <w:t>besluit:</w:t>
      </w:r>
    </w:p>
    <w:p w:rsidR="0048377F" w:rsidRDefault="001B2B87" w:rsidP="002C1E7A">
      <w:pPr>
        <w:tabs>
          <w:tab w:val="left" w:pos="426"/>
        </w:tabs>
        <w:spacing w:after="0" w:line="276" w:lineRule="auto"/>
        <w:ind w:left="420" w:hanging="420"/>
        <w:rPr>
          <w:rFonts w:ascii="Arial" w:eastAsia="Arial" w:hAnsi="Arial" w:cs="Arial"/>
        </w:rPr>
      </w:pPr>
      <w:r>
        <w:rPr>
          <w:rFonts w:ascii="Arial" w:eastAsia="Arial" w:hAnsi="Arial" w:cs="Arial"/>
        </w:rPr>
        <w:t>I</w:t>
      </w:r>
      <w:r w:rsidR="002C1E7A">
        <w:rPr>
          <w:rFonts w:ascii="Arial" w:eastAsia="Arial" w:hAnsi="Arial" w:cs="Arial"/>
        </w:rPr>
        <w:tab/>
        <w:t xml:space="preserve">de ‘Verordening maatschappelijke ondersteuning Den Helder 2022’ vast te stellen met dien verstande dat artikel </w:t>
      </w:r>
      <w:r w:rsidR="0048377F">
        <w:rPr>
          <w:rFonts w:ascii="Arial" w:eastAsia="Arial" w:hAnsi="Arial" w:cs="Arial"/>
        </w:rPr>
        <w:t>19. Hoogte PGB, lid 4, onder a</w:t>
      </w:r>
      <w:r>
        <w:rPr>
          <w:rFonts w:ascii="Arial" w:eastAsia="Arial" w:hAnsi="Arial" w:cs="Arial"/>
        </w:rPr>
        <w:t>.</w:t>
      </w:r>
      <w:r w:rsidR="0048377F">
        <w:rPr>
          <w:rFonts w:ascii="Arial" w:eastAsia="Arial" w:hAnsi="Arial" w:cs="Arial"/>
        </w:rPr>
        <w:t xml:space="preserve"> als volgt komt te luiden:</w:t>
      </w:r>
    </w:p>
    <w:p w:rsidR="0048377F" w:rsidRDefault="0048377F" w:rsidP="002C1E7A">
      <w:pPr>
        <w:tabs>
          <w:tab w:val="left" w:pos="426"/>
        </w:tabs>
        <w:spacing w:after="0" w:line="276" w:lineRule="auto"/>
        <w:ind w:left="420" w:hanging="420"/>
        <w:rPr>
          <w:rFonts w:ascii="Arial" w:eastAsia="Arial" w:hAnsi="Arial" w:cs="Arial"/>
        </w:rPr>
      </w:pPr>
    </w:p>
    <w:p w:rsidR="0048377F" w:rsidRDefault="0048377F" w:rsidP="00824020">
      <w:pPr>
        <w:pStyle w:val="Lijstalinea"/>
        <w:numPr>
          <w:ilvl w:val="0"/>
          <w:numId w:val="2"/>
        </w:numPr>
        <w:tabs>
          <w:tab w:val="left" w:pos="426"/>
        </w:tabs>
        <w:spacing w:after="0" w:line="276" w:lineRule="auto"/>
        <w:rPr>
          <w:rFonts w:ascii="Arial" w:eastAsia="Arial" w:hAnsi="Arial" w:cs="Arial"/>
        </w:rPr>
      </w:pPr>
      <w:r>
        <w:rPr>
          <w:rFonts w:ascii="Arial" w:eastAsia="Arial" w:hAnsi="Arial" w:cs="Arial"/>
        </w:rPr>
        <w:t>€ 21,00 per uur voor hulp bij het huishouden;</w:t>
      </w:r>
    </w:p>
    <w:p w:rsidR="00824020" w:rsidRDefault="00824020" w:rsidP="00824020">
      <w:pPr>
        <w:tabs>
          <w:tab w:val="left" w:pos="426"/>
        </w:tabs>
        <w:spacing w:after="0" w:line="276" w:lineRule="auto"/>
        <w:rPr>
          <w:rFonts w:ascii="Arial" w:eastAsia="Arial" w:hAnsi="Arial" w:cs="Arial"/>
        </w:rPr>
      </w:pPr>
    </w:p>
    <w:p w:rsidR="00824020" w:rsidRDefault="00824020" w:rsidP="00824020">
      <w:pPr>
        <w:spacing w:after="0"/>
        <w:ind w:left="426" w:hanging="426"/>
        <w:rPr>
          <w:rFonts w:ascii="Arial" w:eastAsia="Arial" w:hAnsi="Arial" w:cs="Arial"/>
        </w:rPr>
      </w:pPr>
      <w:r>
        <w:rPr>
          <w:rFonts w:ascii="Arial" w:eastAsia="Arial" w:hAnsi="Arial" w:cs="Arial"/>
        </w:rPr>
        <w:t>II</w:t>
      </w:r>
      <w:r>
        <w:rPr>
          <w:rFonts w:ascii="Arial" w:eastAsia="Arial" w:hAnsi="Arial" w:cs="Arial"/>
        </w:rPr>
        <w:tab/>
        <w:t>d</w:t>
      </w:r>
      <w:r w:rsidRPr="00824020">
        <w:rPr>
          <w:rFonts w:ascii="Arial" w:eastAsia="Arial" w:hAnsi="Arial" w:cs="Arial"/>
        </w:rPr>
        <w:t xml:space="preserve">e lasten </w:t>
      </w:r>
      <w:r>
        <w:rPr>
          <w:rFonts w:ascii="Arial" w:eastAsia="Arial" w:hAnsi="Arial" w:cs="Arial"/>
        </w:rPr>
        <w:t xml:space="preserve"> hiervoor over </w:t>
      </w:r>
      <w:r w:rsidRPr="00824020">
        <w:rPr>
          <w:rFonts w:ascii="Arial" w:eastAsia="Arial" w:hAnsi="Arial" w:cs="Arial"/>
        </w:rPr>
        <w:t>2023 ten laste van de algemene reserve te brengen</w:t>
      </w:r>
      <w:r>
        <w:rPr>
          <w:rFonts w:ascii="Arial" w:eastAsia="Arial" w:hAnsi="Arial" w:cs="Arial"/>
        </w:rPr>
        <w:t>;</w:t>
      </w:r>
    </w:p>
    <w:p w:rsidR="00824020" w:rsidRDefault="00824020" w:rsidP="00824020">
      <w:pPr>
        <w:spacing w:after="0"/>
        <w:ind w:left="426" w:hanging="426"/>
        <w:rPr>
          <w:rFonts w:ascii="Arial" w:eastAsia="Arial" w:hAnsi="Arial" w:cs="Arial"/>
        </w:rPr>
      </w:pPr>
    </w:p>
    <w:p w:rsidR="00824020" w:rsidRPr="00824020" w:rsidRDefault="00824020" w:rsidP="00824020">
      <w:pPr>
        <w:ind w:left="426" w:hanging="426"/>
        <w:rPr>
          <w:rFonts w:ascii="Arial" w:eastAsia="Arial" w:hAnsi="Arial" w:cs="Arial"/>
        </w:rPr>
      </w:pPr>
      <w:r>
        <w:rPr>
          <w:rFonts w:ascii="Arial" w:eastAsia="Arial" w:hAnsi="Arial" w:cs="Arial"/>
        </w:rPr>
        <w:t>III</w:t>
      </w:r>
      <w:r>
        <w:rPr>
          <w:rFonts w:ascii="Arial" w:eastAsia="Arial" w:hAnsi="Arial" w:cs="Arial"/>
        </w:rPr>
        <w:tab/>
      </w:r>
      <w:r w:rsidRPr="00824020">
        <w:rPr>
          <w:rFonts w:ascii="Arial" w:eastAsia="Arial" w:hAnsi="Arial" w:cs="Arial"/>
        </w:rPr>
        <w:t xml:space="preserve">de lasten vanaf 2024 te dekken uit de beschikbare ruimte in de Kadernota 2024-2027. </w:t>
      </w:r>
    </w:p>
    <w:p w:rsidR="0096196B" w:rsidRDefault="0096196B">
      <w:pPr>
        <w:tabs>
          <w:tab w:val="left" w:pos="426"/>
        </w:tabs>
        <w:spacing w:after="0" w:line="276" w:lineRule="auto"/>
        <w:rPr>
          <w:rFonts w:ascii="Arial" w:eastAsia="Arial" w:hAnsi="Arial" w:cs="Arial"/>
        </w:rPr>
      </w:pPr>
    </w:p>
    <w:p w:rsidR="00213A03" w:rsidRDefault="00213A03">
      <w:pPr>
        <w:tabs>
          <w:tab w:val="left" w:pos="426"/>
        </w:tabs>
        <w:spacing w:after="0" w:line="276" w:lineRule="auto"/>
        <w:rPr>
          <w:rFonts w:ascii="Arial" w:eastAsia="Arial" w:hAnsi="Arial" w:cs="Arial"/>
        </w:rPr>
      </w:pPr>
    </w:p>
    <w:p w:rsidR="0096196B" w:rsidRDefault="001B2B87">
      <w:pPr>
        <w:spacing w:after="0" w:line="276" w:lineRule="auto"/>
        <w:rPr>
          <w:rFonts w:ascii="Arial" w:eastAsia="Arial" w:hAnsi="Arial" w:cs="Arial"/>
        </w:rPr>
      </w:pPr>
      <w:r>
        <w:rPr>
          <w:rFonts w:ascii="Arial" w:eastAsia="Arial" w:hAnsi="Arial" w:cs="Arial"/>
        </w:rPr>
        <w:t>Fractie Pastoor</w:t>
      </w:r>
      <w:r w:rsidR="0048377F">
        <w:rPr>
          <w:rFonts w:ascii="Arial" w:eastAsia="Arial" w:hAnsi="Arial" w:cs="Arial"/>
        </w:rPr>
        <w:tab/>
      </w:r>
      <w:r w:rsidR="0048377F">
        <w:rPr>
          <w:rFonts w:ascii="Arial" w:eastAsia="Arial" w:hAnsi="Arial" w:cs="Arial"/>
        </w:rPr>
        <w:tab/>
      </w:r>
      <w:r w:rsidR="0048377F" w:rsidRPr="0048377F">
        <w:rPr>
          <w:rFonts w:ascii="Arial" w:eastAsia="Arial" w:hAnsi="Arial" w:cs="Arial"/>
        </w:rPr>
        <w:t>Behoorlijk Bestuur voor Den Helder en Julianadorp,</w:t>
      </w:r>
    </w:p>
    <w:p w:rsidR="0048377F" w:rsidRDefault="0048377F">
      <w:pPr>
        <w:spacing w:after="0" w:line="276" w:lineRule="auto"/>
        <w:rPr>
          <w:rFonts w:ascii="Arial" w:eastAsia="Arial" w:hAnsi="Arial" w:cs="Arial"/>
        </w:rPr>
      </w:pPr>
    </w:p>
    <w:p w:rsidR="0096196B" w:rsidRDefault="001B2B87">
      <w:pPr>
        <w:spacing w:after="0" w:line="276" w:lineRule="auto"/>
        <w:rPr>
          <w:rFonts w:ascii="Arial" w:eastAsia="Arial" w:hAnsi="Arial" w:cs="Arial"/>
        </w:rPr>
      </w:pPr>
      <w:r>
        <w:rPr>
          <w:rFonts w:ascii="Arial" w:eastAsia="Arial" w:hAnsi="Arial" w:cs="Arial"/>
        </w:rPr>
        <w:t>Michel Pastoor</w:t>
      </w:r>
      <w:r w:rsidR="0048377F">
        <w:rPr>
          <w:rFonts w:ascii="Arial" w:eastAsia="Arial" w:hAnsi="Arial" w:cs="Arial"/>
        </w:rPr>
        <w:tab/>
      </w:r>
      <w:r w:rsidR="0048377F">
        <w:rPr>
          <w:rFonts w:ascii="Arial" w:eastAsia="Arial" w:hAnsi="Arial" w:cs="Arial"/>
        </w:rPr>
        <w:tab/>
        <w:t>Sylvia Hamerslag</w:t>
      </w:r>
    </w:p>
    <w:p w:rsidR="0096196B" w:rsidRDefault="0096196B">
      <w:pPr>
        <w:spacing w:after="0" w:line="276" w:lineRule="auto"/>
        <w:rPr>
          <w:rFonts w:ascii="Arial" w:eastAsia="Arial" w:hAnsi="Arial" w:cs="Arial"/>
        </w:rPr>
      </w:pPr>
    </w:p>
    <w:p w:rsidR="0096196B" w:rsidRDefault="0096196B">
      <w:pPr>
        <w:spacing w:after="0" w:line="276" w:lineRule="auto"/>
        <w:rPr>
          <w:rFonts w:ascii="Arial" w:eastAsia="Arial" w:hAnsi="Arial" w:cs="Arial"/>
          <w:b/>
        </w:rPr>
      </w:pPr>
    </w:p>
    <w:p w:rsidR="0096196B" w:rsidRPr="0048377F" w:rsidRDefault="001B2B87">
      <w:pPr>
        <w:spacing w:after="0" w:line="276" w:lineRule="auto"/>
        <w:rPr>
          <w:rFonts w:ascii="Arial" w:eastAsia="Arial" w:hAnsi="Arial" w:cs="Arial"/>
          <w:b/>
          <w:u w:val="single"/>
        </w:rPr>
      </w:pPr>
      <w:r w:rsidRPr="0048377F">
        <w:rPr>
          <w:rFonts w:ascii="Arial" w:eastAsia="Arial" w:hAnsi="Arial" w:cs="Arial"/>
          <w:b/>
          <w:u w:val="single"/>
        </w:rPr>
        <w:t>Toelichting:</w:t>
      </w:r>
    </w:p>
    <w:p w:rsidR="0096196B" w:rsidRDefault="001B2B87">
      <w:pPr>
        <w:spacing w:after="0" w:line="276" w:lineRule="auto"/>
        <w:rPr>
          <w:rFonts w:ascii="Arial" w:eastAsia="Arial" w:hAnsi="Arial" w:cs="Arial"/>
        </w:rPr>
      </w:pPr>
      <w:r>
        <w:rPr>
          <w:rFonts w:ascii="Arial" w:eastAsia="Arial" w:hAnsi="Arial" w:cs="Arial"/>
        </w:rPr>
        <w:t>Als antwoord op technische vragen:</w:t>
      </w:r>
    </w:p>
    <w:p w:rsidR="0096196B" w:rsidRDefault="001B2B87">
      <w:pPr>
        <w:shd w:val="clear" w:color="auto" w:fill="FFFFFF"/>
        <w:spacing w:after="0" w:line="276" w:lineRule="auto"/>
        <w:ind w:left="100"/>
        <w:rPr>
          <w:rFonts w:ascii="Arial" w:eastAsia="Arial" w:hAnsi="Arial" w:cs="Arial"/>
          <w:i/>
          <w:color w:val="222222"/>
        </w:rPr>
      </w:pPr>
      <w:r>
        <w:rPr>
          <w:rFonts w:ascii="Arial" w:eastAsia="Arial" w:hAnsi="Arial" w:cs="Arial"/>
          <w:i/>
          <w:color w:val="222222"/>
        </w:rPr>
        <w:t>‘Bij inschakeling van iemand uit het sociaal netwerk door een Pgb-houder gelden de volgende tarieven:</w:t>
      </w:r>
    </w:p>
    <w:p w:rsidR="0096196B" w:rsidRDefault="001B2B87">
      <w:pPr>
        <w:shd w:val="clear" w:color="auto" w:fill="FFFFFF"/>
        <w:spacing w:after="0" w:line="276" w:lineRule="auto"/>
        <w:ind w:left="100"/>
        <w:rPr>
          <w:rFonts w:ascii="Arial" w:eastAsia="Arial" w:hAnsi="Arial" w:cs="Arial"/>
          <w:i/>
          <w:color w:val="222222"/>
        </w:rPr>
      </w:pPr>
      <w:r>
        <w:rPr>
          <w:rFonts w:ascii="Arial" w:eastAsia="Arial" w:hAnsi="Arial" w:cs="Arial"/>
          <w:i/>
          <w:color w:val="222222"/>
        </w:rPr>
        <w:t>a. € 12,94 per uur voor hulp bij het huishouden;</w:t>
      </w:r>
    </w:p>
    <w:p w:rsidR="0096196B" w:rsidRDefault="001B2B87">
      <w:pPr>
        <w:shd w:val="clear" w:color="auto" w:fill="FFFFFF"/>
        <w:spacing w:after="0" w:line="276" w:lineRule="auto"/>
        <w:ind w:left="100"/>
        <w:rPr>
          <w:rFonts w:ascii="Arial" w:eastAsia="Arial" w:hAnsi="Arial" w:cs="Arial"/>
          <w:i/>
          <w:color w:val="222222"/>
        </w:rPr>
      </w:pPr>
      <w:r>
        <w:rPr>
          <w:rFonts w:ascii="Arial" w:eastAsia="Arial" w:hAnsi="Arial" w:cs="Arial"/>
          <w:i/>
          <w:color w:val="222222"/>
        </w:rPr>
        <w:t>b. € 20,00 per uur voor begeleiding;</w:t>
      </w:r>
    </w:p>
    <w:p w:rsidR="0096196B" w:rsidRDefault="001B2B87">
      <w:pPr>
        <w:shd w:val="clear" w:color="auto" w:fill="FFFFFF"/>
        <w:spacing w:after="0" w:line="276" w:lineRule="auto"/>
        <w:ind w:left="100"/>
        <w:rPr>
          <w:rFonts w:ascii="Arial" w:eastAsia="Arial" w:hAnsi="Arial" w:cs="Arial"/>
          <w:i/>
          <w:color w:val="222222"/>
        </w:rPr>
      </w:pPr>
      <w:r>
        <w:rPr>
          <w:rFonts w:ascii="Arial" w:eastAsia="Arial" w:hAnsi="Arial" w:cs="Arial"/>
          <w:i/>
          <w:color w:val="222222"/>
        </w:rPr>
        <w:t>Vraag: Hoeveel euro kost a. en b. netto per uur, het de gemeente, bij afname van levering van zorg in natura. (lees HH of begeleiding)’</w:t>
      </w:r>
    </w:p>
    <w:p w:rsidR="0096196B" w:rsidRDefault="001B2B87">
      <w:pPr>
        <w:shd w:val="clear" w:color="auto" w:fill="FFFFFF"/>
        <w:spacing w:after="0" w:line="276" w:lineRule="auto"/>
        <w:rPr>
          <w:rFonts w:ascii="Arial" w:eastAsia="Arial" w:hAnsi="Arial" w:cs="Arial"/>
          <w:b/>
          <w:color w:val="1F497D"/>
          <w:u w:val="single"/>
        </w:rPr>
      </w:pPr>
      <w:r>
        <w:rPr>
          <w:rFonts w:ascii="Arial" w:eastAsia="Arial" w:hAnsi="Arial" w:cs="Arial"/>
          <w:b/>
          <w:color w:val="1F497D"/>
          <w:u w:val="single"/>
        </w:rPr>
        <w:t>Antwoord: Voor huishoudelijke hulp is dat gemiddeld € 32,-, voor begeleiding gemiddeld € 55,-</w:t>
      </w:r>
    </w:p>
    <w:p w:rsidR="0096196B" w:rsidRDefault="001B2B87">
      <w:pPr>
        <w:spacing w:line="337" w:lineRule="auto"/>
        <w:rPr>
          <w:rFonts w:ascii="Arial" w:eastAsia="Arial" w:hAnsi="Arial" w:cs="Arial"/>
        </w:rPr>
      </w:pPr>
      <w:r>
        <w:rPr>
          <w:rFonts w:ascii="Arial" w:eastAsia="Arial" w:hAnsi="Arial" w:cs="Arial"/>
        </w:rPr>
        <w:t>Per uur minimumloon vastgesteld Rijksoverheid.</w:t>
      </w:r>
    </w:p>
    <w:tbl>
      <w:tblPr>
        <w:tblStyle w:val="a"/>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8"/>
        <w:gridCol w:w="1261"/>
        <w:gridCol w:w="1015"/>
        <w:gridCol w:w="1016"/>
        <w:gridCol w:w="1016"/>
        <w:gridCol w:w="1016"/>
        <w:gridCol w:w="1016"/>
        <w:gridCol w:w="1003"/>
      </w:tblGrid>
      <w:tr w:rsidR="0096196B">
        <w:trPr>
          <w:trHeight w:val="690"/>
        </w:trPr>
        <w:tc>
          <w:tcPr>
            <w:tcW w:w="1728"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Fulltime werkweek in bedrijf</w:t>
            </w:r>
          </w:p>
        </w:tc>
        <w:tc>
          <w:tcPr>
            <w:tcW w:w="1261"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21 jaar en ouder</w:t>
            </w:r>
          </w:p>
        </w:tc>
        <w:tc>
          <w:tcPr>
            <w:tcW w:w="1015"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20 jaar</w:t>
            </w:r>
          </w:p>
        </w:tc>
        <w:tc>
          <w:tcPr>
            <w:tcW w:w="1015"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19 jaar</w:t>
            </w:r>
          </w:p>
        </w:tc>
        <w:tc>
          <w:tcPr>
            <w:tcW w:w="1015"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18 jaar</w:t>
            </w:r>
          </w:p>
        </w:tc>
        <w:tc>
          <w:tcPr>
            <w:tcW w:w="1015"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17 jaar</w:t>
            </w:r>
          </w:p>
        </w:tc>
        <w:tc>
          <w:tcPr>
            <w:tcW w:w="1015"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16 jaar</w:t>
            </w:r>
          </w:p>
        </w:tc>
        <w:tc>
          <w:tcPr>
            <w:tcW w:w="1002" w:type="dxa"/>
            <w:tcBorders>
              <w:top w:val="nil"/>
              <w:left w:val="nil"/>
              <w:bottom w:val="single" w:sz="12" w:space="0" w:color="FFFFFF"/>
              <w:right w:val="nil"/>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15 jaar</w:t>
            </w:r>
          </w:p>
        </w:tc>
      </w:tr>
      <w:tr w:rsidR="0096196B">
        <w:trPr>
          <w:trHeight w:val="415"/>
        </w:trPr>
        <w:tc>
          <w:tcPr>
            <w:tcW w:w="1728"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36 uur</w:t>
            </w:r>
          </w:p>
        </w:tc>
        <w:tc>
          <w:tcPr>
            <w:tcW w:w="1261"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€ 12,40</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€ 9,92</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€ 7,45</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€ 6,20</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€ 4,90</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€ 4,28</w:t>
            </w:r>
          </w:p>
        </w:tc>
        <w:tc>
          <w:tcPr>
            <w:tcW w:w="1002" w:type="dxa"/>
            <w:tcBorders>
              <w:top w:val="nil"/>
              <w:left w:val="nil"/>
              <w:bottom w:val="single" w:sz="12" w:space="0" w:color="FFFFFF"/>
              <w:right w:val="nil"/>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€ 3,72</w:t>
            </w:r>
          </w:p>
        </w:tc>
      </w:tr>
      <w:tr w:rsidR="0096196B">
        <w:trPr>
          <w:trHeight w:val="220"/>
        </w:trPr>
        <w:tc>
          <w:tcPr>
            <w:tcW w:w="1728"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lastRenderedPageBreak/>
              <w:t>38 uur</w:t>
            </w:r>
          </w:p>
        </w:tc>
        <w:tc>
          <w:tcPr>
            <w:tcW w:w="1261"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€ 11,75</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€ 9,40</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€ 7,05</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€ 5,88</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€ 4,65</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€ 4,06</w:t>
            </w:r>
          </w:p>
        </w:tc>
        <w:tc>
          <w:tcPr>
            <w:tcW w:w="1002" w:type="dxa"/>
            <w:tcBorders>
              <w:top w:val="nil"/>
              <w:left w:val="nil"/>
              <w:bottom w:val="single" w:sz="12" w:space="0" w:color="FFFFFF"/>
              <w:right w:val="nil"/>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€ 3,53</w:t>
            </w:r>
          </w:p>
        </w:tc>
      </w:tr>
      <w:tr w:rsidR="0096196B">
        <w:trPr>
          <w:trHeight w:val="375"/>
        </w:trPr>
        <w:tc>
          <w:tcPr>
            <w:tcW w:w="1728" w:type="dxa"/>
            <w:tcBorders>
              <w:top w:val="nil"/>
              <w:left w:val="nil"/>
              <w:bottom w:val="single" w:sz="12" w:space="0" w:color="FFFFFF"/>
              <w:right w:val="single" w:sz="12" w:space="0" w:color="FFFFFF"/>
            </w:tcBorders>
            <w:shd w:val="clear" w:color="auto" w:fill="E6E6E6"/>
            <w:tcMar>
              <w:top w:w="100" w:type="dxa"/>
              <w:left w:w="100" w:type="dxa"/>
              <w:bottom w:w="100" w:type="dxa"/>
              <w:right w:w="100" w:type="dxa"/>
            </w:tcMar>
          </w:tcPr>
          <w:p w:rsidR="0096196B" w:rsidRDefault="001B2B87">
            <w:pPr>
              <w:spacing w:after="0" w:line="360" w:lineRule="auto"/>
              <w:jc w:val="center"/>
              <w:rPr>
                <w:rFonts w:ascii="Arial" w:eastAsia="Arial" w:hAnsi="Arial" w:cs="Arial"/>
                <w:sz w:val="18"/>
                <w:szCs w:val="18"/>
              </w:rPr>
            </w:pPr>
            <w:r>
              <w:rPr>
                <w:rFonts w:ascii="Arial" w:eastAsia="Arial" w:hAnsi="Arial" w:cs="Arial"/>
                <w:b/>
                <w:sz w:val="18"/>
                <w:szCs w:val="18"/>
              </w:rPr>
              <w:t>40 uur</w:t>
            </w:r>
          </w:p>
        </w:tc>
        <w:tc>
          <w:tcPr>
            <w:tcW w:w="1261"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€ 11,16</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€ 8,93</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€ 6,70</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€ 5,58</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€ 4,41</w:t>
            </w:r>
          </w:p>
        </w:tc>
        <w:tc>
          <w:tcPr>
            <w:tcW w:w="1015" w:type="dxa"/>
            <w:tcBorders>
              <w:top w:val="nil"/>
              <w:left w:val="nil"/>
              <w:bottom w:val="single" w:sz="12" w:space="0" w:color="FFFFFF"/>
              <w:right w:val="single" w:sz="12" w:space="0" w:color="FFFFFF"/>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€ 3,85</w:t>
            </w:r>
          </w:p>
        </w:tc>
        <w:tc>
          <w:tcPr>
            <w:tcW w:w="1002" w:type="dxa"/>
            <w:tcBorders>
              <w:top w:val="nil"/>
              <w:left w:val="nil"/>
              <w:bottom w:val="single" w:sz="12" w:space="0" w:color="FFFFFF"/>
              <w:right w:val="nil"/>
            </w:tcBorders>
            <w:tcMar>
              <w:top w:w="100" w:type="dxa"/>
              <w:left w:w="100" w:type="dxa"/>
              <w:bottom w:w="100" w:type="dxa"/>
              <w:right w:w="100" w:type="dxa"/>
            </w:tcMar>
          </w:tcPr>
          <w:p w:rsidR="0096196B" w:rsidRDefault="001B2B87">
            <w:pPr>
              <w:spacing w:after="300" w:line="360" w:lineRule="auto"/>
              <w:rPr>
                <w:rFonts w:ascii="Arial" w:eastAsia="Arial" w:hAnsi="Arial" w:cs="Arial"/>
                <w:sz w:val="18"/>
                <w:szCs w:val="18"/>
              </w:rPr>
            </w:pPr>
            <w:r>
              <w:rPr>
                <w:rFonts w:ascii="Arial" w:eastAsia="Arial" w:hAnsi="Arial" w:cs="Arial"/>
                <w:sz w:val="18"/>
                <w:szCs w:val="18"/>
              </w:rPr>
              <w:t>€ 3,35</w:t>
            </w:r>
          </w:p>
        </w:tc>
      </w:tr>
    </w:tbl>
    <w:p w:rsidR="0096196B" w:rsidRDefault="0096196B">
      <w:pPr>
        <w:shd w:val="clear" w:color="auto" w:fill="FFFFFF"/>
        <w:spacing w:after="280" w:line="276" w:lineRule="auto"/>
        <w:rPr>
          <w:rFonts w:ascii="Arial" w:eastAsia="Arial" w:hAnsi="Arial" w:cs="Arial"/>
        </w:rPr>
      </w:pPr>
    </w:p>
    <w:p w:rsidR="0096196B" w:rsidRDefault="001B2B87">
      <w:pPr>
        <w:shd w:val="clear" w:color="auto" w:fill="FFFFFF"/>
        <w:spacing w:after="280" w:line="276" w:lineRule="auto"/>
        <w:rPr>
          <w:rFonts w:ascii="Arial" w:eastAsia="Arial" w:hAnsi="Arial" w:cs="Arial"/>
        </w:rPr>
      </w:pPr>
      <w:r>
        <w:rPr>
          <w:rFonts w:ascii="Arial" w:eastAsia="Arial" w:hAnsi="Arial" w:cs="Arial"/>
          <w:b/>
        </w:rPr>
        <w:t>Cao VVT</w:t>
      </w:r>
      <w:r>
        <w:rPr>
          <w:rFonts w:ascii="Arial" w:eastAsia="Arial" w:hAnsi="Arial" w:cs="Arial"/>
          <w:b/>
        </w:rPr>
        <w:br/>
        <w:t>Salaris Hulp bij het Huishouden per 1 maart 2023</w:t>
      </w:r>
      <w:r>
        <w:rPr>
          <w:rFonts w:ascii="Arial" w:eastAsia="Arial" w:hAnsi="Arial" w:cs="Arial"/>
        </w:rPr>
        <w:br/>
        <w:t>Als je werkzaam bent in de functie hulp bij het huishouden én je werkgever heeft met de betreffende gemeente een contract afgesloten waarop de AMvB reële prijs van toepassing is, dan word je niet ingedeeld volgens FWG VVT, maar is de volgende specifieke salarisschaal hulp bij het huishouden op je van toepassing. Voor de overige arbeidsvoorwaarden zijn de bepalingen uit deze cao volledig van toepassing voor medewerkers in de functie van hulp bij het huishouden.</w:t>
      </w:r>
    </w:p>
    <w:tbl>
      <w:tblPr>
        <w:tblStyle w:val="a0"/>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gridCol w:w="2268"/>
        <w:gridCol w:w="2268"/>
      </w:tblGrid>
      <w:tr w:rsidR="0096196B">
        <w:trPr>
          <w:trHeight w:val="342"/>
        </w:trPr>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periodiek</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per maand</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per periode</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per uur</w:t>
            </w:r>
          </w:p>
        </w:tc>
      </w:tr>
      <w:tr w:rsidR="0096196B">
        <w:trPr>
          <w:trHeight w:val="342"/>
        </w:trPr>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0</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1916.52</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1764.00</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12.25</w:t>
            </w:r>
          </w:p>
        </w:tc>
      </w:tr>
      <w:tr w:rsidR="0096196B">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2008.96</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1848.96</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12.84</w:t>
            </w:r>
          </w:p>
        </w:tc>
      </w:tr>
      <w:tr w:rsidR="0096196B">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2101.44</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1933.92</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13.43</w:t>
            </w:r>
          </w:p>
        </w:tc>
      </w:tr>
      <w:tr w:rsidR="0096196B">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2193.93</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2018.88</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14.02</w:t>
            </w:r>
          </w:p>
        </w:tc>
      </w:tr>
      <w:tr w:rsidR="0096196B">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4</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2286.40</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2103.84</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14.61</w:t>
            </w:r>
          </w:p>
        </w:tc>
      </w:tr>
      <w:tr w:rsidR="0096196B">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5</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2381.30</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2191.68</w:t>
            </w:r>
          </w:p>
        </w:tc>
        <w:tc>
          <w:tcPr>
            <w:tcW w:w="2268" w:type="dxa"/>
            <w:shd w:val="clear" w:color="auto" w:fill="auto"/>
            <w:tcMar>
              <w:top w:w="100" w:type="dxa"/>
              <w:left w:w="100" w:type="dxa"/>
              <w:bottom w:w="100" w:type="dxa"/>
              <w:right w:w="100" w:type="dxa"/>
            </w:tcMar>
          </w:tcPr>
          <w:p w:rsidR="0096196B" w:rsidRDefault="001B2B8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15.22</w:t>
            </w:r>
          </w:p>
        </w:tc>
      </w:tr>
    </w:tbl>
    <w:p w:rsidR="0096196B" w:rsidRDefault="001B2B87" w:rsidP="001B2B87">
      <w:pPr>
        <w:shd w:val="clear" w:color="auto" w:fill="FFFFFF"/>
        <w:spacing w:after="120" w:line="276" w:lineRule="auto"/>
        <w:rPr>
          <w:rFonts w:ascii="Arial" w:eastAsia="Arial" w:hAnsi="Arial" w:cs="Arial"/>
          <w:b/>
        </w:rPr>
      </w:pPr>
      <w:r>
        <w:rPr>
          <w:rFonts w:ascii="Arial" w:eastAsia="Arial" w:hAnsi="Arial" w:cs="Arial"/>
        </w:rPr>
        <w:br/>
      </w:r>
      <w:r>
        <w:rPr>
          <w:rFonts w:ascii="Arial" w:eastAsia="Arial" w:hAnsi="Arial" w:cs="Arial"/>
          <w:u w:val="single"/>
        </w:rPr>
        <w:t>WMO VERORDENING Schagen:</w:t>
      </w:r>
      <w:r>
        <w:rPr>
          <w:rFonts w:ascii="Arial" w:eastAsia="Arial" w:hAnsi="Arial" w:cs="Arial"/>
        </w:rPr>
        <w:br/>
      </w:r>
      <w:r>
        <w:rPr>
          <w:rFonts w:ascii="Arial" w:eastAsia="Arial" w:hAnsi="Arial" w:cs="Arial"/>
          <w:b/>
          <w:highlight w:val="white"/>
        </w:rPr>
        <w:t>Artikel 12. Regels voor pgb</w:t>
      </w:r>
      <w:r>
        <w:rPr>
          <w:rFonts w:ascii="Arial" w:eastAsia="Arial" w:hAnsi="Arial" w:cs="Arial"/>
        </w:rPr>
        <w:br/>
        <w:t>Ter verduidelijking van het voorgaande het volgende voorbeeld. Laagste zintarief per uur voor schoonmaakondersteuning bedraagt € 21,--</w:t>
      </w:r>
      <w:r w:rsidR="0048377F">
        <w:rPr>
          <w:rFonts w:ascii="Arial" w:eastAsia="Arial" w:hAnsi="Arial" w:cs="Arial"/>
        </w:rPr>
        <w:t xml:space="preserve"> </w:t>
      </w:r>
      <w:r>
        <w:rPr>
          <w:rFonts w:ascii="Arial" w:eastAsia="Arial" w:hAnsi="Arial" w:cs="Arial"/>
        </w:rPr>
        <w:t>(in 2017) en bestaat uit de volgende componenten:</w:t>
      </w:r>
    </w:p>
    <w:p w:rsidR="0096196B" w:rsidRDefault="001B2B87">
      <w:pPr>
        <w:numPr>
          <w:ilvl w:val="0"/>
          <w:numId w:val="1"/>
        </w:numPr>
        <w:shd w:val="clear" w:color="auto" w:fill="FFFFFF"/>
        <w:spacing w:after="0" w:line="276" w:lineRule="auto"/>
        <w:rPr>
          <w:color w:val="000000"/>
        </w:rPr>
      </w:pPr>
      <w:r>
        <w:rPr>
          <w:rFonts w:ascii="Arial" w:eastAsia="Arial" w:hAnsi="Arial" w:cs="Arial"/>
        </w:rPr>
        <w:t>loonkosten € 16,50</w:t>
      </w:r>
    </w:p>
    <w:p w:rsidR="0096196B" w:rsidRDefault="001B2B87">
      <w:pPr>
        <w:numPr>
          <w:ilvl w:val="0"/>
          <w:numId w:val="1"/>
        </w:numPr>
        <w:shd w:val="clear" w:color="auto" w:fill="FFFFFF"/>
        <w:spacing w:after="0" w:line="276" w:lineRule="auto"/>
        <w:rPr>
          <w:color w:val="000000"/>
        </w:rPr>
      </w:pPr>
      <w:r>
        <w:rPr>
          <w:rFonts w:ascii="Arial" w:eastAsia="Arial" w:hAnsi="Arial" w:cs="Arial"/>
        </w:rPr>
        <w:t>overhead € 2,20</w:t>
      </w:r>
    </w:p>
    <w:p w:rsidR="0096196B" w:rsidRDefault="001B2B87">
      <w:pPr>
        <w:numPr>
          <w:ilvl w:val="0"/>
          <w:numId w:val="1"/>
        </w:numPr>
        <w:shd w:val="clear" w:color="auto" w:fill="FFFFFF"/>
        <w:spacing w:after="0" w:line="276" w:lineRule="auto"/>
        <w:rPr>
          <w:color w:val="000000"/>
        </w:rPr>
      </w:pPr>
      <w:r>
        <w:rPr>
          <w:rFonts w:ascii="Arial" w:eastAsia="Arial" w:hAnsi="Arial" w:cs="Arial"/>
        </w:rPr>
        <w:t>niet productieve uren € 1,65</w:t>
      </w:r>
    </w:p>
    <w:p w:rsidR="0096196B" w:rsidRDefault="001B2B87" w:rsidP="001B2B87">
      <w:pPr>
        <w:numPr>
          <w:ilvl w:val="0"/>
          <w:numId w:val="1"/>
        </w:numPr>
        <w:shd w:val="clear" w:color="auto" w:fill="FFFFFF"/>
        <w:spacing w:after="120" w:line="276" w:lineRule="auto"/>
        <w:rPr>
          <w:color w:val="000000"/>
        </w:rPr>
      </w:pPr>
      <w:r>
        <w:rPr>
          <w:rFonts w:ascii="Arial" w:eastAsia="Arial" w:hAnsi="Arial" w:cs="Arial"/>
        </w:rPr>
        <w:t>reis-</w:t>
      </w:r>
      <w:r w:rsidR="0048377F">
        <w:rPr>
          <w:rFonts w:ascii="Arial" w:eastAsia="Arial" w:hAnsi="Arial" w:cs="Arial"/>
        </w:rPr>
        <w:t xml:space="preserve"> </w:t>
      </w:r>
      <w:r>
        <w:rPr>
          <w:rFonts w:ascii="Arial" w:eastAsia="Arial" w:hAnsi="Arial" w:cs="Arial"/>
        </w:rPr>
        <w:t>en opleidingskosten € 0,65</w:t>
      </w:r>
    </w:p>
    <w:p w:rsidR="0096196B" w:rsidRDefault="001B2B87">
      <w:pPr>
        <w:shd w:val="clear" w:color="auto" w:fill="FFFFFF"/>
        <w:spacing w:after="280" w:line="276" w:lineRule="auto"/>
        <w:rPr>
          <w:rFonts w:ascii="Arial" w:eastAsia="Arial" w:hAnsi="Arial" w:cs="Arial"/>
        </w:rPr>
      </w:pPr>
      <w:r>
        <w:rPr>
          <w:rFonts w:ascii="Arial" w:eastAsia="Arial" w:hAnsi="Arial" w:cs="Arial"/>
        </w:rPr>
        <w:t>Het PGB is vastgesteld op basis van de loonkosten exclusief de overige componenten.</w:t>
      </w:r>
    </w:p>
    <w:p w:rsidR="0096196B" w:rsidRDefault="001B2B87">
      <w:pPr>
        <w:shd w:val="clear" w:color="auto" w:fill="FFFFFF"/>
        <w:spacing w:after="280" w:line="276" w:lineRule="auto"/>
        <w:rPr>
          <w:rFonts w:ascii="Arial" w:eastAsia="Arial" w:hAnsi="Arial" w:cs="Arial"/>
        </w:rPr>
      </w:pPr>
      <w:r>
        <w:rPr>
          <w:rFonts w:ascii="Arial" w:eastAsia="Arial" w:hAnsi="Arial" w:cs="Arial"/>
          <w:u w:val="single"/>
        </w:rPr>
        <w:t>WMO VERORDENING Hollands Kroon:</w:t>
      </w:r>
      <w:r>
        <w:rPr>
          <w:rFonts w:ascii="Arial" w:eastAsia="Arial" w:hAnsi="Arial" w:cs="Arial"/>
        </w:rPr>
        <w:br/>
      </w:r>
      <w:r>
        <w:rPr>
          <w:rFonts w:ascii="Arial" w:eastAsia="Arial" w:hAnsi="Arial" w:cs="Arial"/>
          <w:b/>
        </w:rPr>
        <w:t>Artikel 24 - Pgb hulp bij het huishouden</w:t>
      </w:r>
      <w:r>
        <w:rPr>
          <w:rFonts w:ascii="Arial" w:eastAsia="Arial" w:hAnsi="Arial" w:cs="Arial"/>
          <w:b/>
        </w:rPr>
        <w:br/>
      </w:r>
      <w:r>
        <w:rPr>
          <w:rFonts w:ascii="Arial" w:eastAsia="Arial" w:hAnsi="Arial" w:cs="Arial"/>
        </w:rPr>
        <w:t>De tarieven voor de uitvoering van Huishoudelijke hulp door een daartoe opgeleid persoon of waarvoor bijzondere deskundigheid is vereist worden vastgesteld op basis van het laagste toepasselijke tarief per uur of resultaat dat hiervoor zou worden gehanteerd door een door de gemeente gecontracteerde aanbieder: op basis van het laagste toepasselijke tarief per uur ad € 26,33.</w:t>
      </w:r>
    </w:p>
    <w:p w:rsidR="0096196B" w:rsidRDefault="001B2B87">
      <w:pPr>
        <w:shd w:val="clear" w:color="auto" w:fill="FFFFFF"/>
        <w:spacing w:after="280" w:line="276" w:lineRule="auto"/>
        <w:rPr>
          <w:rFonts w:ascii="Arial" w:eastAsia="Arial" w:hAnsi="Arial" w:cs="Arial"/>
        </w:rPr>
      </w:pPr>
      <w:r>
        <w:rPr>
          <w:rFonts w:ascii="Arial" w:eastAsia="Arial" w:hAnsi="Arial" w:cs="Arial"/>
        </w:rPr>
        <w:lastRenderedPageBreak/>
        <w:t>De netwerk tarieven, in het kader van huishoudelijke hulp verricht door een niet daartoe opgeleid persoon, zijn als volgt; op basis van het laagste toepasselijke tarief per uur of resultaat dat hiervoor zou worden gehanteerd door een door de gemeente gecontracteerde aanbieder:</w:t>
      </w:r>
      <w:r>
        <w:rPr>
          <w:rFonts w:ascii="Arial" w:eastAsia="Arial" w:hAnsi="Arial" w:cs="Arial"/>
        </w:rPr>
        <w:br/>
      </w:r>
      <w:r>
        <w:rPr>
          <w:rFonts w:ascii="Arial" w:eastAsia="Arial" w:hAnsi="Arial" w:cs="Arial"/>
          <w:b/>
        </w:rPr>
        <w:t xml:space="preserve">a. </w:t>
      </w:r>
      <w:r>
        <w:rPr>
          <w:rFonts w:ascii="Arial" w:eastAsia="Arial" w:hAnsi="Arial" w:cs="Arial"/>
        </w:rPr>
        <w:t>het pgb voor Hulp bij het huishouden cat. 1 (HH1) bedraagt € 19,36 per uur.</w:t>
      </w:r>
      <w:r>
        <w:rPr>
          <w:rFonts w:ascii="Arial" w:eastAsia="Arial" w:hAnsi="Arial" w:cs="Arial"/>
        </w:rPr>
        <w:br/>
      </w:r>
      <w:r>
        <w:rPr>
          <w:rFonts w:ascii="Arial" w:eastAsia="Arial" w:hAnsi="Arial" w:cs="Arial"/>
          <w:b/>
        </w:rPr>
        <w:t xml:space="preserve">b. </w:t>
      </w:r>
      <w:r>
        <w:rPr>
          <w:rFonts w:ascii="Arial" w:eastAsia="Arial" w:hAnsi="Arial" w:cs="Arial"/>
        </w:rPr>
        <w:t>het pgb voor Hulp bij het huishouden cat. 2 (HH2) bedraagt € 21,01 per uur.</w:t>
      </w:r>
    </w:p>
    <w:p w:rsidR="0048377F" w:rsidRDefault="001B2B87" w:rsidP="0048377F">
      <w:pPr>
        <w:shd w:val="clear" w:color="auto" w:fill="FFFFFF"/>
        <w:spacing w:after="0" w:line="276" w:lineRule="auto"/>
        <w:rPr>
          <w:rFonts w:ascii="Arial" w:eastAsia="Arial" w:hAnsi="Arial" w:cs="Arial"/>
          <w:b/>
        </w:rPr>
      </w:pPr>
      <w:r>
        <w:rPr>
          <w:rFonts w:ascii="Arial" w:eastAsia="Arial" w:hAnsi="Arial" w:cs="Arial"/>
          <w:b/>
        </w:rPr>
        <w:t>Wij zijn van mening dat:</w:t>
      </w:r>
    </w:p>
    <w:p w:rsidR="0096196B" w:rsidRDefault="001B2B87" w:rsidP="0048377F">
      <w:pPr>
        <w:shd w:val="clear" w:color="auto" w:fill="FFFFFF"/>
        <w:spacing w:after="120" w:line="276" w:lineRule="auto"/>
        <w:rPr>
          <w:rFonts w:ascii="Arial" w:eastAsia="Arial" w:hAnsi="Arial" w:cs="Arial"/>
        </w:rPr>
      </w:pPr>
      <w:r>
        <w:rPr>
          <w:rFonts w:ascii="Arial" w:eastAsia="Arial" w:hAnsi="Arial" w:cs="Arial"/>
        </w:rPr>
        <w:t>Dit is letterlijk een ontmoedigingsbeleid. Mensen mogen vertrouwen op zorg, wat bij hen het beste past bij de persoonlijke leefsfeer en zorg. Met het voorgestelde tarief ontneem je de vrije keuze om PGB aan te vragen door iemand uit eigen netwerk te vragen. Natuurlijk vertrouwt men de consulent dat via Zorg in Natura een geschikte organisatie zorg draagt voor de ondersteuning van HH voor mensen.</w:t>
      </w:r>
    </w:p>
    <w:p w:rsidR="0096196B" w:rsidRDefault="001B2B87" w:rsidP="0048377F">
      <w:pPr>
        <w:shd w:val="clear" w:color="auto" w:fill="FFFFFF"/>
        <w:spacing w:after="120" w:line="276" w:lineRule="auto"/>
        <w:rPr>
          <w:rFonts w:ascii="Arial" w:eastAsia="Arial" w:hAnsi="Arial" w:cs="Arial"/>
        </w:rPr>
      </w:pPr>
      <w:r>
        <w:rPr>
          <w:rFonts w:ascii="Arial" w:eastAsia="Arial" w:hAnsi="Arial" w:cs="Arial"/>
        </w:rPr>
        <w:t xml:space="preserve">Mensen die niet afhankelijk willen zijn van een organisatie regelen iemand vanuit eigen netwerk. Dit is in de verordening zo duidelijk beschreven dat dit contractueel is vastgelegd, ook in samenhang met de SVB. Hierdoor houdt de PGB-ondersteuner van de 12,94 bruto nog minder over, wellicht tot onder minimumloon. </w:t>
      </w:r>
    </w:p>
    <w:p w:rsidR="0096196B" w:rsidRDefault="001B2B87">
      <w:pPr>
        <w:shd w:val="clear" w:color="auto" w:fill="FFFFFF"/>
        <w:spacing w:after="280" w:line="276" w:lineRule="auto"/>
        <w:rPr>
          <w:rFonts w:ascii="Arial" w:eastAsia="Arial" w:hAnsi="Arial" w:cs="Arial"/>
        </w:rPr>
      </w:pPr>
      <w:r>
        <w:rPr>
          <w:rFonts w:ascii="Arial" w:eastAsia="Arial" w:hAnsi="Arial" w:cs="Arial"/>
        </w:rPr>
        <w:t>Wij vragen als gemeente de mensen zoveel mogelijk vanuit het eigen netwerk om hulp, de WMO-kosten lopen per jaar met miljoenen op, maar we maken het onzelf op deze manier alleen maar moeilijker. Tevens geven wij met deze bedragen niet het vertrouwen dat mensen dit zelf kunnen regelen en worden wij steeds meer afhankelijk als gemeente van duurdere zorgpartners.</w:t>
      </w:r>
    </w:p>
    <w:p w:rsidR="0096196B" w:rsidRDefault="0096196B">
      <w:pPr>
        <w:shd w:val="clear" w:color="auto" w:fill="FFFFFF"/>
        <w:spacing w:after="280" w:line="276" w:lineRule="auto"/>
        <w:rPr>
          <w:rFonts w:ascii="Arial" w:eastAsia="Arial" w:hAnsi="Arial" w:cs="Arial"/>
        </w:rPr>
      </w:pPr>
    </w:p>
    <w:p w:rsidR="0096196B" w:rsidRDefault="0096196B">
      <w:pPr>
        <w:shd w:val="clear" w:color="auto" w:fill="FFFFFF"/>
        <w:spacing w:after="280" w:line="276" w:lineRule="auto"/>
        <w:rPr>
          <w:rFonts w:ascii="Arial" w:eastAsia="Arial" w:hAnsi="Arial" w:cs="Arial"/>
        </w:rPr>
      </w:pPr>
    </w:p>
    <w:sectPr w:rsidR="0096196B" w:rsidSect="001B2B87">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532A"/>
    <w:multiLevelType w:val="hybridMultilevel"/>
    <w:tmpl w:val="2B1E6496"/>
    <w:lvl w:ilvl="0" w:tplc="CFEAE75A">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 w15:restartNumberingAfterBreak="0">
    <w:nsid w:val="61E72B4A"/>
    <w:multiLevelType w:val="multilevel"/>
    <w:tmpl w:val="DADA72CA"/>
    <w:lvl w:ilvl="0">
      <w:start w:val="1"/>
      <w:numFmt w:val="bullet"/>
      <w:lvlText w:val="●"/>
      <w:lvlJc w:val="left"/>
      <w:pPr>
        <w:ind w:left="720" w:hanging="360"/>
      </w:pPr>
      <w:rPr>
        <w:rFonts w:ascii="Arial" w:eastAsia="Arial" w:hAnsi="Arial" w:cs="Arial"/>
        <w:color w:val="15427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6B"/>
    <w:rsid w:val="001B2B87"/>
    <w:rsid w:val="00213A03"/>
    <w:rsid w:val="002C1E7A"/>
    <w:rsid w:val="0048377F"/>
    <w:rsid w:val="006B6F77"/>
    <w:rsid w:val="007E0B8C"/>
    <w:rsid w:val="00824020"/>
    <w:rsid w:val="0096196B"/>
    <w:rsid w:val="00BA7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A51B"/>
  <w15:docId w15:val="{81ECAEC0-DE6C-4AC1-A22B-5366966F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jstalinea">
    <w:name w:val="List Paragraph"/>
    <w:basedOn w:val="Standaard"/>
    <w:uiPriority w:val="34"/>
    <w:qFormat/>
    <w:rsid w:val="007A32D4"/>
    <w:pPr>
      <w:ind w:left="720"/>
      <w:contextualSpacing/>
    </w:p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F3F3F3"/>
    </w:tc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f4EdWKwXCS2SvIE0hJ3BbIoz+w==">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Frank Blok</cp:lastModifiedBy>
  <cp:revision>2</cp:revision>
  <dcterms:created xsi:type="dcterms:W3CDTF">2022-11-21T10:56:00Z</dcterms:created>
  <dcterms:modified xsi:type="dcterms:W3CDTF">2022-11-21T10:56:00Z</dcterms:modified>
</cp:coreProperties>
</file>