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left"/>
        <w:rPr/>
      </w:pPr>
      <w:r w:rsidDel="00000000" w:rsidR="00000000" w:rsidRPr="00000000">
        <w:rPr>
          <w:rtl w:val="0"/>
        </w:rPr>
        <w:t xml:space="preserve">M O T I E</w:t>
      </w:r>
      <w:r w:rsidDel="00000000" w:rsidR="00000000" w:rsidRPr="00000000"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3906668</wp:posOffset>
                </wp:positionH>
                <wp:positionV relativeFrom="paragraph">
                  <wp:posOffset>-348807</wp:posOffset>
                </wp:positionV>
                <wp:extent cx="1875692" cy="1389184"/>
                <wp:effectExtent b="20955" l="0" r="10795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5692" cy="13891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50D" w:rsidDel="00000000" w:rsidP="00000000" w:rsidRDefault="001742AA" w:rsidRPr="00000000" w14:paraId="31AECA63" w14:textId="1AABD076">
                            <w:r w:rsidDel="00000000" w:rsidR="00000000" w:rsidRPr="00000000">
                              <w:t>Datum raadsvergadering:</w:t>
                            </w:r>
                          </w:p>
                          <w:p w:rsidR="001742AA" w:rsidDel="00000000" w:rsidP="00000000" w:rsidRDefault="001742AA" w:rsidRPr="00000000" w14:paraId="4C6905F9" w14:textId="77777777"/>
                          <w:p w:rsidR="001742AA" w:rsidDel="00000000" w:rsidP="00000000" w:rsidRDefault="001742AA" w:rsidRPr="00000000" w14:paraId="56593F44" w14:textId="541DF0A9">
                            <w:r w:rsidDel="00000000" w:rsidR="00000000" w:rsidRPr="00000000">
                              <w:t>…………………………….</w:t>
                            </w:r>
                          </w:p>
                          <w:p w:rsidR="001742AA" w:rsidDel="00000000" w:rsidP="00000000" w:rsidRDefault="001742AA" w:rsidRPr="00000000" w14:paraId="14CB71C8" w14:textId="619C4BE5"/>
                          <w:p w:rsidR="001742AA" w:rsidDel="00000000" w:rsidP="00000000" w:rsidRDefault="001742AA" w:rsidRPr="00000000" w14:paraId="44186BAE" w14:textId="3FE87A80">
                            <w:r w:rsidDel="00000000" w:rsidR="00000000" w:rsidRPr="00000000">
                              <w:t>Nummer motie: ……………</w:t>
                            </w:r>
                          </w:p>
                          <w:p w:rsidR="001742AA" w:rsidDel="00000000" w:rsidP="00000000" w:rsidRDefault="001742AA" w:rsidRPr="00000000" w14:paraId="13640317" w14:textId="7ED74FB6"/>
                          <w:p w:rsidR="001742AA" w:rsidDel="00000000" w:rsidP="00000000" w:rsidRDefault="001742AA" w:rsidRPr="00000000" w14:paraId="2519E876" w14:textId="5B081FFE">
                            <w:r w:rsidDel="00000000" w:rsidR="00000000" w:rsidRPr="00000000">
                              <w:t>Aangenomen / verworpen /</w:t>
                            </w:r>
                          </w:p>
                          <w:p w:rsidR="001742AA" w:rsidDel="00000000" w:rsidP="00000000" w:rsidRDefault="001742AA" w:rsidRPr="00000000" w14:paraId="4D2588E2" w14:textId="265B6B82">
                            <w:r w:rsidDel="00000000" w:rsidR="00000000" w:rsidRPr="00000000">
                              <w:t>Ingetrokken / aangehouden</w:t>
                            </w:r>
                          </w:p>
                        </w:txbxContent>
                      </wps:txbx>
                      <wps:bodyPr anchorCtr="0" anchor="t" bIns="45720" lIns="91440" rIns="91440" rot="0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3906668</wp:posOffset>
                </wp:positionH>
                <wp:positionV relativeFrom="paragraph">
                  <wp:posOffset>-348807</wp:posOffset>
                </wp:positionV>
                <wp:extent cx="1886487" cy="1410139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6487" cy="141013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Motie: Livestream Fleermuisbunker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 raad van de gemeente Den Helder, in vergadering bijeen op 22 April 2025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Constaterende dat: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de Fleermuisbunker een unieke en beschermde verblijfplaats is van vleermuizen in onze gemeente;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er vanuit de commissie de wens is uitgesproken om inwoners op een toegankelijke manier mee te laten kijken naar het leven in deze bunker via een livestream;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zowel de provincie Noord-Holland als een betrokken ervaringsdeskundige positief staan tegenover dit initiatief;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er contact is geweest met de provincie, die bereid lijkt mee te denken over de uitvoering;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Verzoekt het college: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contact op te nemen met de provincie Noord-Holland om de mogelijkheden voor het opzetten van een livestream vanuit de Fleermuisbunker te onderzoeken;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hierbij in kaart te brengen wat de technische en financiële consequenties zijn;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daarbij ook te bekijken of de kosten gedragen kunnen worden door de provincie of (gedeeltelijk) door de gemeente;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24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de gemeenteraad hierover te informeren voorafgaand aan de behandeling van de kadernota.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Namens de fractie van Behoorlijk Bestuur voor Den Helder en Julianadorp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Ron van Wamel 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nl-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