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Aan:</w:t>
        <w:br w:type="textWrapping"/>
      </w:r>
      <w:r w:rsidDel="00000000" w:rsidR="00000000" w:rsidRPr="00000000">
        <w:rPr>
          <w:rtl w:val="0"/>
        </w:rPr>
        <w:t xml:space="preserve"> De heer A.Th.H. van Dijk</w:t>
        <w:br w:type="textWrapping"/>
        <w:t xml:space="preserve"> Commissaris van de Koning</w:t>
        <w:br w:type="textWrapping"/>
        <w:t xml:space="preserve"> Provincie Noord-Holland</w:t>
        <w:br w:type="textWrapping"/>
        <w:t xml:space="preserve"> cvdK@noord-holland.nl</w:t>
      </w:r>
    </w:p>
    <w:p w:rsidR="00000000" w:rsidDel="00000000" w:rsidP="00000000" w:rsidRDefault="00000000" w:rsidRPr="00000000" w14:paraId="00000005">
      <w:pPr>
        <w:spacing w:after="240" w:before="240" w:lineRule="auto"/>
        <w:rPr>
          <w:i w:val="1"/>
        </w:rPr>
      </w:pPr>
      <w:r w:rsidDel="00000000" w:rsidR="00000000" w:rsidRPr="00000000">
        <w:rPr>
          <w:i w:val="1"/>
          <w:rtl w:val="0"/>
        </w:rPr>
        <w:t xml:space="preserve">Datum: 19 april 2025</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Onderwerp: Vervolg op eerdere signalen inzake woningcorporatiebeleid en bestuurlijke verantwoordelijkheid gemeente Den Helder</w:t>
      </w:r>
    </w:p>
    <w:p w:rsidR="00000000" w:rsidDel="00000000" w:rsidP="00000000" w:rsidRDefault="00000000" w:rsidRPr="00000000" w14:paraId="00000007">
      <w:pPr>
        <w:spacing w:after="240" w:before="240" w:lineRule="auto"/>
        <w:rPr/>
      </w:pPr>
      <w:r w:rsidDel="00000000" w:rsidR="00000000" w:rsidRPr="00000000">
        <w:rPr>
          <w:rtl w:val="0"/>
        </w:rPr>
        <w:t xml:space="preserve">Geachte heer Van Dijk,</w:t>
      </w:r>
    </w:p>
    <w:p w:rsidR="00000000" w:rsidDel="00000000" w:rsidP="00000000" w:rsidRDefault="00000000" w:rsidRPr="00000000" w14:paraId="00000008">
      <w:pPr>
        <w:spacing w:after="240" w:before="240" w:lineRule="auto"/>
        <w:rPr/>
      </w:pPr>
      <w:r w:rsidDel="00000000" w:rsidR="00000000" w:rsidRPr="00000000">
        <w:rPr>
          <w:rtl w:val="0"/>
        </w:rPr>
        <w:t xml:space="preserve">Eerder hebben wij u op 4 april 2025, namens de fractie van Behoorlijk Bestuur voor Den Helder en Julianadorp, een brief gestuurd waarin wij onze </w:t>
      </w:r>
      <w:r w:rsidDel="00000000" w:rsidR="00000000" w:rsidRPr="00000000">
        <w:rPr>
          <w:b w:val="1"/>
          <w:rtl w:val="0"/>
        </w:rPr>
        <w:t xml:space="preserve">steun hebben uitgesproken voor de koerswijziging van Woningstichting Den Helder</w:t>
      </w:r>
      <w:r w:rsidDel="00000000" w:rsidR="00000000" w:rsidRPr="00000000">
        <w:rPr>
          <w:rtl w:val="0"/>
        </w:rPr>
        <w:t xml:space="preserve">. Wij zagen in de benoeming van de heer Stefan van Schaik als nieuwe bestuurder een hoopvol signaal. Zijn voornemen om terug te keren naar de volkshuisvestelijke kernopdracht van de corporatie sluit aan bij de lijn die wij als partij al jarenlang bepleiten: minder prestige, meer betaalbaar wonen, voor de mensen die nú op zoek zijn naar een thuis.</w:t>
      </w:r>
    </w:p>
    <w:p w:rsidR="00000000" w:rsidDel="00000000" w:rsidP="00000000" w:rsidRDefault="00000000" w:rsidRPr="00000000" w14:paraId="00000009">
      <w:pPr>
        <w:spacing w:after="240" w:before="240" w:lineRule="auto"/>
        <w:rPr/>
      </w:pPr>
      <w:r w:rsidDel="00000000" w:rsidR="00000000" w:rsidRPr="00000000">
        <w:rPr>
          <w:rtl w:val="0"/>
        </w:rPr>
        <w:t xml:space="preserve">Onze steun werd onderbouwd met de overtuiging dat deze koerswijziging noodzakelijk was. Dat is inmiddels bevestigd door de brief van de Raad van Commissarissen van Woningstichting Den Helder, gedateerd </w:t>
      </w:r>
      <w:r w:rsidDel="00000000" w:rsidR="00000000" w:rsidRPr="00000000">
        <w:rPr>
          <w:b w:val="1"/>
          <w:rtl w:val="0"/>
        </w:rPr>
        <w:t xml:space="preserve">20 februari 2025</w:t>
      </w:r>
      <w:r w:rsidDel="00000000" w:rsidR="00000000" w:rsidRPr="00000000">
        <w:rPr>
          <w:rtl w:val="0"/>
        </w:rPr>
        <w:t xml:space="preserve">, die wij pas op Goede Vrijdag 18 april jl na een verzoek om inlichtingen van het college hebben ontvangen. De inhoud van deze brief is voor ons aanleiding tot een dringend vervolg.</w:t>
      </w:r>
    </w:p>
    <w:p w:rsidR="00000000" w:rsidDel="00000000" w:rsidP="00000000" w:rsidRDefault="00000000" w:rsidRPr="00000000" w14:paraId="0000000A">
      <w:pPr>
        <w:spacing w:after="240" w:before="240" w:lineRule="auto"/>
        <w:rPr/>
      </w:pPr>
      <w:r w:rsidDel="00000000" w:rsidR="00000000" w:rsidRPr="00000000">
        <w:rPr>
          <w:rtl w:val="0"/>
        </w:rPr>
        <w:t xml:space="preserve">Wat in de brief wordt beschreven over de voorgaande bestuurspraktijken van de woningstichting is ernstig: structurele tekortkomingen in risicobeheersing, integriteit en interne sturing, resulterend in verscherpt toezicht door de Autoriteit Woningcorporaties en het gedwongen vertrek van de voormalige bestuurder. </w:t>
      </w:r>
    </w:p>
    <w:p w:rsidR="00000000" w:rsidDel="00000000" w:rsidP="00000000" w:rsidRDefault="00000000" w:rsidRPr="00000000" w14:paraId="0000000B">
      <w:pPr>
        <w:spacing w:after="240" w:before="240" w:lineRule="auto"/>
        <w:rPr/>
      </w:pPr>
      <w:r w:rsidDel="00000000" w:rsidR="00000000" w:rsidRPr="00000000">
        <w:rPr>
          <w:rtl w:val="0"/>
        </w:rPr>
        <w:t xml:space="preserve">Echter, wij willen hierbij nadrukkelijk aankaarten dat de woningstichting deze koers niet alleen heeft gevaren. Het college van burgemeester en wethouders van Den Helder, zowel het huidige als het vorige, heeft deze lijn jarenlang gesteund, gefaciliteerd en in bepaalde gevallen mede gestuurd.</w:t>
      </w:r>
    </w:p>
    <w:p w:rsidR="00000000" w:rsidDel="00000000" w:rsidP="00000000" w:rsidRDefault="00000000" w:rsidRPr="00000000" w14:paraId="0000000C">
      <w:pPr>
        <w:spacing w:after="240" w:before="240" w:lineRule="auto"/>
        <w:rPr/>
      </w:pPr>
      <w:r w:rsidDel="00000000" w:rsidR="00000000" w:rsidRPr="00000000">
        <w:rPr>
          <w:rtl w:val="0"/>
        </w:rPr>
        <w:t xml:space="preserve">Projecten als het warmtenet, Dijkkwartier, Station Zuid, Landgoed Langevliet etc zijn daar het bewijs van. De druk vanuit het stadhuis om door te zetten op financieel risicovolle, onrendabele en maatschappelijk discutabele projecten heeft volgens ons rechtstreeks bijgedragen aan de ontsporing die nu door de Raad van Commissarissen wordt benoemd.</w:t>
      </w:r>
    </w:p>
    <w:p w:rsidR="00000000" w:rsidDel="00000000" w:rsidP="00000000" w:rsidRDefault="00000000" w:rsidRPr="00000000" w14:paraId="0000000D">
      <w:pPr>
        <w:spacing w:after="240" w:before="240" w:lineRule="auto"/>
        <w:rPr/>
      </w:pPr>
      <w:r w:rsidDel="00000000" w:rsidR="00000000" w:rsidRPr="00000000">
        <w:rPr>
          <w:rtl w:val="0"/>
        </w:rPr>
        <w:t xml:space="preserve">Het feit dat deze brief van 20 februari tot afgelopen vrijdag buiten zicht van de gemeenteraad is gehouden, maakt de situatie des te schrijnender. Nog altijd ontbreekt elke vorm van zelfreflectie bij het college. Dat is wat ons betreft onacceptabel.</w:t>
      </w:r>
    </w:p>
    <w:p w:rsidR="00000000" w:rsidDel="00000000" w:rsidP="00000000" w:rsidRDefault="00000000" w:rsidRPr="00000000" w14:paraId="0000000E">
      <w:pPr>
        <w:spacing w:after="240" w:before="240" w:lineRule="auto"/>
        <w:rPr/>
      </w:pPr>
      <w:r w:rsidDel="00000000" w:rsidR="00000000" w:rsidRPr="00000000">
        <w:rPr>
          <w:rtl w:val="0"/>
        </w:rPr>
        <w:t xml:space="preserve">Daarnaast maken wij ons ernstige zorgen over mogelijke belangenverstrengeling. Eén van de betrokken functionarissen binnen Woningstichting Den Helder is betrokken bij Stichting De Nollen, die vervolgens betrokken werd bij kunstwerken bij het bouwproject  Station Zuid. In de brief van de RvC wordt expliciet gesproken over signalen van </w:t>
      </w:r>
      <w:r w:rsidDel="00000000" w:rsidR="00000000" w:rsidRPr="00000000">
        <w:rPr>
          <w:b w:val="1"/>
          <w:rtl w:val="0"/>
        </w:rPr>
        <w:t xml:space="preserve">mogelijke fraude en integriteitsproblemen</w:t>
      </w:r>
      <w:r w:rsidDel="00000000" w:rsidR="00000000" w:rsidRPr="00000000">
        <w:rPr>
          <w:rtl w:val="0"/>
        </w:rPr>
        <w:t xml:space="preserve">. Gezien de verwevenheid van gemeente, woningstichting en externe partijen is dit een kwestie die wij zeer serieus nemen.</w:t>
      </w:r>
    </w:p>
    <w:p w:rsidR="00000000" w:rsidDel="00000000" w:rsidP="00000000" w:rsidRDefault="00000000" w:rsidRPr="00000000" w14:paraId="0000000F">
      <w:pPr>
        <w:spacing w:after="240" w:before="240" w:lineRule="auto"/>
        <w:rPr/>
      </w:pPr>
      <w:r w:rsidDel="00000000" w:rsidR="00000000" w:rsidRPr="00000000">
        <w:rPr>
          <w:rtl w:val="0"/>
        </w:rPr>
        <w:t xml:space="preserve">Geachte heer Van Dijk,</w:t>
        <w:br w:type="textWrapping"/>
        <w:t xml:space="preserve">In het licht van bovenstaande verzoeken wij u nadrukkelijk om:</w:t>
      </w:r>
    </w:p>
    <w:p w:rsidR="00000000" w:rsidDel="00000000" w:rsidP="00000000" w:rsidRDefault="00000000" w:rsidRPr="00000000" w14:paraId="00000010">
      <w:pPr>
        <w:numPr>
          <w:ilvl w:val="0"/>
          <w:numId w:val="1"/>
        </w:numPr>
        <w:spacing w:after="0" w:before="240" w:lineRule="auto"/>
        <w:ind w:left="720" w:hanging="360"/>
        <w:rPr/>
      </w:pPr>
      <w:r w:rsidDel="00000000" w:rsidR="00000000" w:rsidRPr="00000000">
        <w:rPr>
          <w:rtl w:val="0"/>
        </w:rPr>
        <w:t xml:space="preserve">De bestuurlijke rol van het gemeentebestuur van Den Helder in deze dossiers nader te onderzoeken;</w:t>
      </w:r>
    </w:p>
    <w:p w:rsidR="00000000" w:rsidDel="00000000" w:rsidP="00000000" w:rsidRDefault="00000000" w:rsidRPr="00000000" w14:paraId="00000011">
      <w:pPr>
        <w:numPr>
          <w:ilvl w:val="0"/>
          <w:numId w:val="1"/>
        </w:numPr>
        <w:spacing w:after="0" w:before="0" w:lineRule="auto"/>
        <w:ind w:left="720" w:hanging="360"/>
        <w:rPr/>
      </w:pPr>
      <w:r w:rsidDel="00000000" w:rsidR="00000000" w:rsidRPr="00000000">
        <w:rPr>
          <w:rtl w:val="0"/>
        </w:rPr>
        <w:t xml:space="preserve">Te beoordelen in hoeverre het college van burgemeester en wethouders mede verantwoordelijkheid draagt voor het ontstaan van de situatie bij de woningstichting;</w:t>
      </w:r>
    </w:p>
    <w:p w:rsidR="00000000" w:rsidDel="00000000" w:rsidP="00000000" w:rsidRDefault="00000000" w:rsidRPr="00000000" w14:paraId="00000012">
      <w:pPr>
        <w:numPr>
          <w:ilvl w:val="0"/>
          <w:numId w:val="1"/>
        </w:numPr>
        <w:spacing w:after="240" w:before="0" w:lineRule="auto"/>
        <w:ind w:left="720" w:hanging="360"/>
        <w:rPr/>
      </w:pPr>
      <w:r w:rsidDel="00000000" w:rsidR="00000000" w:rsidRPr="00000000">
        <w:rPr>
          <w:rtl w:val="0"/>
        </w:rPr>
        <w:t xml:space="preserve">Zich als commissaris actief uit te spreken over het belang van bestuurlijke zelfreflectie in deze casus.</w:t>
      </w:r>
    </w:p>
    <w:p w:rsidR="00000000" w:rsidDel="00000000" w:rsidP="00000000" w:rsidRDefault="00000000" w:rsidRPr="00000000" w14:paraId="00000013">
      <w:pPr>
        <w:spacing w:after="240" w:before="240" w:lineRule="auto"/>
        <w:rPr/>
      </w:pPr>
      <w:r w:rsidDel="00000000" w:rsidR="00000000" w:rsidRPr="00000000">
        <w:rPr>
          <w:rtl w:val="0"/>
        </w:rPr>
        <w:t xml:space="preserve">Behoorlijk Bestuur heeft deze signalen al in een eerder stadium geuit, o.a. via onze brandbrief d.d. </w:t>
      </w:r>
      <w:r w:rsidDel="00000000" w:rsidR="00000000" w:rsidRPr="00000000">
        <w:rPr>
          <w:b w:val="1"/>
          <w:rtl w:val="0"/>
        </w:rPr>
        <w:t xml:space="preserve">13 november 2024</w:t>
      </w:r>
      <w:r w:rsidDel="00000000" w:rsidR="00000000" w:rsidRPr="00000000">
        <w:rPr>
          <w:rtl w:val="0"/>
        </w:rPr>
        <w:t xml:space="preserve"> en onze uitgebreide documentatie bij de raadscommissie </w:t>
      </w:r>
      <w:r w:rsidDel="00000000" w:rsidR="00000000" w:rsidRPr="00000000">
        <w:rPr>
          <w:b w:val="1"/>
          <w:rtl w:val="0"/>
        </w:rPr>
        <w:t xml:space="preserve">SOB op 11 november 2024</w:t>
      </w:r>
      <w:r w:rsidDel="00000000" w:rsidR="00000000" w:rsidRPr="00000000">
        <w:rPr>
          <w:rtl w:val="0"/>
        </w:rPr>
        <w:t xml:space="preserve">. De brief van de Raad van Commissarissen bevestigt nu puntsgewijs onze analyse. Dat is wrang, maar ook een steun in de rug voor inwoners die hun zorgen jarenlang niet gehoord voelden.</w:t>
      </w:r>
    </w:p>
    <w:p w:rsidR="00000000" w:rsidDel="00000000" w:rsidP="00000000" w:rsidRDefault="00000000" w:rsidRPr="00000000" w14:paraId="00000014">
      <w:pPr>
        <w:spacing w:after="240" w:before="240" w:lineRule="auto"/>
        <w:rPr/>
      </w:pPr>
      <w:r w:rsidDel="00000000" w:rsidR="00000000" w:rsidRPr="00000000">
        <w:rPr>
          <w:rtl w:val="0"/>
        </w:rPr>
        <w:t xml:space="preserve">Wij hopen dat u onze signalen opnieuw serieus in overweging neemt, en dat u bereid bent dit bredere bestuurlijke vraagstuk ook binnen uw toezichtrol bespreekbaar te maken.</w:t>
      </w:r>
    </w:p>
    <w:p w:rsidR="00000000" w:rsidDel="00000000" w:rsidP="00000000" w:rsidRDefault="00000000" w:rsidRPr="00000000" w14:paraId="00000015">
      <w:pPr>
        <w:spacing w:after="240" w:before="240" w:lineRule="auto"/>
        <w:rPr/>
      </w:pPr>
      <w:r w:rsidDel="00000000" w:rsidR="00000000" w:rsidRPr="00000000">
        <w:rPr>
          <w:rtl w:val="0"/>
        </w:rPr>
        <w:t xml:space="preserve">Het is in onze ogen van belang dat niet alleen wordt opgetreden wanneer het te laat is, maar dat structureel wordt gekeken naar de politieke en ambtelijke aansturing die aan de basis van deze ontsporing heeft gestaan.</w:t>
      </w:r>
    </w:p>
    <w:p w:rsidR="00000000" w:rsidDel="00000000" w:rsidP="00000000" w:rsidRDefault="00000000" w:rsidRPr="00000000" w14:paraId="00000016">
      <w:pPr>
        <w:spacing w:after="240" w:before="240" w:lineRule="auto"/>
        <w:rPr/>
      </w:pPr>
      <w:r w:rsidDel="00000000" w:rsidR="00000000" w:rsidRPr="00000000">
        <w:rPr>
          <w:rtl w:val="0"/>
        </w:rPr>
        <w:t xml:space="preserve">Wij blijven uiteraard beschikbaar voor nadere toelichting of overleg.</w:t>
      </w:r>
    </w:p>
    <w:p w:rsidR="00000000" w:rsidDel="00000000" w:rsidP="00000000" w:rsidRDefault="00000000" w:rsidRPr="00000000" w14:paraId="00000017">
      <w:pPr>
        <w:spacing w:after="240" w:before="240" w:lineRule="auto"/>
        <w:rPr/>
      </w:pPr>
      <w:r w:rsidDel="00000000" w:rsidR="00000000" w:rsidRPr="00000000">
        <w:rPr>
          <w:rtl w:val="0"/>
        </w:rPr>
        <w:t xml:space="preserve">Met vriendelijke groet,</w:t>
        <w:br w:type="textWrapping"/>
        <w:t xml:space="preserve"> S. Hamerslag</w:t>
        <w:br w:type="textWrapping"/>
        <w:t xml:space="preserve"> Fractievoorzitter</w:t>
        <w:br w:type="textWrapping"/>
        <w:t xml:space="preserve"> Behoorlijk Bestuur voor Den Helder en Julianadorp</w:t>
      </w:r>
    </w:p>
    <w:p w:rsidR="00000000" w:rsidDel="00000000" w:rsidP="00000000" w:rsidRDefault="00000000" w:rsidRPr="00000000" w14:paraId="00000018">
      <w:pPr>
        <w:spacing w:after="240" w:before="240" w:lineRule="auto"/>
        <w:rPr>
          <w:i w:val="1"/>
        </w:rPr>
      </w:pPr>
      <w:r w:rsidDel="00000000" w:rsidR="00000000" w:rsidRPr="00000000">
        <w:rPr>
          <w:i w:val="1"/>
          <w:rtl w:val="0"/>
        </w:rPr>
        <w:t xml:space="preserve">Bijlagen eerdere brieven, brief RvC, schriftelijke vragen, woordvoering SOB en documenten </w:t>
      </w:r>
    </w:p>
    <w:p w:rsidR="00000000" w:rsidDel="00000000" w:rsidP="00000000" w:rsidRDefault="00000000" w:rsidRPr="00000000" w14:paraId="00000019">
      <w:pPr>
        <w:rPr/>
      </w:pPr>
      <w:r w:rsidDel="00000000" w:rsidR="00000000" w:rsidRPr="00000000">
        <w:rPr>
          <w:rtl w:val="0"/>
        </w:rPr>
      </w:r>
    </w:p>
    <w:sectPr>
      <w:pgSz w:h="15840" w:w="12240" w:orient="portrait"/>
      <w:pgMar w:bottom="1440" w:top="993"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